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68025D0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</w:t>
      </w:r>
      <w:r w:rsidR="00C859AD">
        <w:rPr>
          <w:rFonts w:cs="Calibri"/>
          <w:b/>
          <w:bCs/>
          <w:i/>
          <w:iCs/>
          <w:sz w:val="20"/>
          <w:szCs w:val="20"/>
        </w:rPr>
        <w:t>.262.1.2023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Załącznik nr 6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1846B0B5" w14:textId="33662E82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Pr="008F26CC">
        <w:rPr>
          <w:rFonts w:cs="Calibri"/>
          <w:b/>
          <w:bCs/>
          <w:i/>
          <w:iCs/>
          <w:sz w:val="20"/>
          <w:szCs w:val="20"/>
        </w:rPr>
        <w:t>Zapewnienie usługi cateringu wraz z wynajmem sali konferencyjnej podczas organizacji 68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302F3C2A" w14:textId="716F7C5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rzezc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 xml:space="preserve"> rynku pracy i w</w:t>
      </w:r>
      <w:r w:rsidR="00C859AD">
        <w:rPr>
          <w:rFonts w:cs="Calibri"/>
          <w:b/>
          <w:bCs/>
          <w:i/>
          <w:iCs/>
          <w:sz w:val="20"/>
          <w:szCs w:val="20"/>
        </w:rPr>
        <w:t>ł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ączenia społecznego na Dolnym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Ślasku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>, Działanie 7.8 wspieranie w</w:t>
      </w:r>
      <w:r w:rsidR="00C859AD">
        <w:rPr>
          <w:rFonts w:cs="Calibri"/>
          <w:b/>
          <w:bCs/>
          <w:i/>
          <w:iCs/>
          <w:sz w:val="20"/>
          <w:szCs w:val="20"/>
        </w:rPr>
        <w:t>ł</w:t>
      </w:r>
      <w:r w:rsidRPr="008F26CC">
        <w:rPr>
          <w:rFonts w:cs="Calibri"/>
          <w:b/>
          <w:bCs/>
          <w:i/>
          <w:iCs/>
          <w:sz w:val="20"/>
          <w:szCs w:val="20"/>
        </w:rPr>
        <w:t>ączenia społecznego , Typ 7.8F Podnoszenie kompetencji kadr.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6090C1E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9AD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161</TotalTime>
  <Pages>1</Pages>
  <Words>398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11</cp:revision>
  <cp:lastPrinted>2021-05-13T12:57:00Z</cp:lastPrinted>
  <dcterms:created xsi:type="dcterms:W3CDTF">2023-06-22T09:27:00Z</dcterms:created>
  <dcterms:modified xsi:type="dcterms:W3CDTF">2023-10-13T10:35:00Z</dcterms:modified>
</cp:coreProperties>
</file>