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2C4B" w14:textId="77777777" w:rsidR="008B58B3" w:rsidRPr="0043589A" w:rsidRDefault="008B58B3" w:rsidP="008B58B3">
      <w:pPr>
        <w:pStyle w:val="Cytat"/>
        <w:jc w:val="right"/>
        <w:outlineLvl w:val="1"/>
      </w:pPr>
      <w:bookmarkStart w:id="0" w:name="_Toc144283962"/>
      <w:bookmarkStart w:id="1" w:name="_Toc182394935"/>
      <w:r w:rsidRPr="0043589A">
        <w:t>Załącznik nr 4 do SWZ</w:t>
      </w:r>
      <w:bookmarkEnd w:id="0"/>
      <w:bookmarkEnd w:id="1"/>
    </w:p>
    <w:p w14:paraId="1C21ECB9" w14:textId="77777777" w:rsidR="008B58B3" w:rsidRPr="0043589A" w:rsidRDefault="008B58B3" w:rsidP="008B58B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44/</w:t>
      </w:r>
      <w:proofErr w:type="spellStart"/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C8346E1" w14:textId="77777777" w:rsidR="008B58B3" w:rsidRPr="0043589A" w:rsidRDefault="008B58B3" w:rsidP="008B58B3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2" w:name="_Hlk141442496"/>
      <w:r w:rsidRPr="0043589A">
        <w:rPr>
          <w:rFonts w:ascii="Calibri" w:eastAsia="Times New Roman" w:hAnsi="Calibri" w:cs="Calibri"/>
          <w:b/>
          <w:bCs/>
          <w:lang w:eastAsia="pl-PL"/>
        </w:rPr>
        <w:t>SPECYFIKACJA TECHNICZNA OFEROWANEGO SPRZĘTU</w:t>
      </w:r>
    </w:p>
    <w:p w14:paraId="3342FF21" w14:textId="77777777" w:rsidR="008B58B3" w:rsidRPr="0043589A" w:rsidRDefault="008B58B3" w:rsidP="008B58B3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C426337" w14:textId="77777777" w:rsidR="008B58B3" w:rsidRPr="0043589A" w:rsidRDefault="008B58B3" w:rsidP="008B58B3">
      <w:pPr>
        <w:pStyle w:val="Akapitzlist"/>
        <w:numPr>
          <w:ilvl w:val="0"/>
          <w:numId w:val="1"/>
        </w:numPr>
        <w:tabs>
          <w:tab w:val="right" w:leader="dot" w:pos="6804"/>
        </w:tabs>
        <w:spacing w:before="200"/>
        <w:contextualSpacing w:val="0"/>
        <w:rPr>
          <w:rFonts w:asciiTheme="minorHAnsi" w:hAnsiTheme="minorHAnsi" w:cstheme="minorHAnsi"/>
          <w:b/>
        </w:rPr>
      </w:pPr>
      <w:r w:rsidRPr="0043589A">
        <w:rPr>
          <w:rFonts w:asciiTheme="minorHAnsi" w:hAnsiTheme="minorHAnsi" w:cstheme="minorHAnsi"/>
          <w:b/>
        </w:rPr>
        <w:t>Serwer RACK 2U</w:t>
      </w:r>
      <w:r w:rsidRPr="0043589A">
        <w:rPr>
          <w:rFonts w:asciiTheme="minorHAnsi" w:hAnsiTheme="minorHAnsi" w:cstheme="minorHAnsi"/>
          <w:b/>
        </w:rPr>
        <w:tab/>
        <w:t xml:space="preserve"> 2 szt. 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643"/>
        <w:gridCol w:w="5303"/>
        <w:gridCol w:w="3119"/>
      </w:tblGrid>
      <w:tr w:rsidR="008B58B3" w:rsidRPr="0043589A" w14:paraId="3159F846" w14:textId="77777777" w:rsidTr="00787D36">
        <w:trPr>
          <w:tblHeader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500BD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SERWER RACK 2U</w:t>
            </w:r>
          </w:p>
        </w:tc>
      </w:tr>
      <w:tr w:rsidR="008B58B3" w:rsidRPr="0043589A" w14:paraId="76EFC301" w14:textId="77777777" w:rsidTr="00787D36">
        <w:trPr>
          <w:tblHeader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764F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AF96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CC5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Oferowane przez wykonawcę/oferowane parametry</w:t>
            </w:r>
          </w:p>
        </w:tc>
      </w:tr>
      <w:tr w:rsidR="008B58B3" w:rsidRPr="0043589A" w14:paraId="0A3056D6" w14:textId="77777777" w:rsidTr="00787D36">
        <w:trPr>
          <w:trHeight w:val="646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DDD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4E8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Wysokowydajny serwer typu RACK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827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Model:</w:t>
            </w:r>
          </w:p>
          <w:p w14:paraId="25BE2223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</w:tr>
      <w:tr w:rsidR="008B58B3" w:rsidRPr="0043589A" w14:paraId="40FC990F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31B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8D1" w14:textId="77777777" w:rsidR="008B58B3" w:rsidRPr="0043589A" w:rsidRDefault="008B58B3" w:rsidP="00787D3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Obudowa RACK 19” o wysokości 2U z możliwością instalacji min. 8 dysków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HotPlug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w formacie u.2, </w:t>
            </w:r>
          </w:p>
          <w:p w14:paraId="315C7D6D" w14:textId="77777777" w:rsidR="008B58B3" w:rsidRPr="0043589A" w:rsidRDefault="008B58B3" w:rsidP="00787D3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Obudowa z możliwością wyposażenia w panel LCD, </w:t>
            </w:r>
          </w:p>
          <w:p w14:paraId="4444900B" w14:textId="77777777" w:rsidR="008B58B3" w:rsidRPr="0043589A" w:rsidRDefault="008B58B3" w:rsidP="00787D3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-budowa z możliwością wyposażenia w kartę umożliwiającą dostęp bezpośredni poprzez urządzenia mobilne - serwer musi posiadać możliwość konfiguracji oraz monitoringu najważniejszych komponentów serwera przy użyciu dedykowanej aplikacji mobilnej min. (Android/ Apple iOS) przy użyciu jednego z protokołów BLE/ WIFI. (Zamawiający dopuszcza zamiast obudowy wyposażonej w kartę umożliwiającą dostęp bezpośredni poprzez urządzenia mobilne, dostarczenie oprogramowania zarządzającego dołączonego do serwera, a umożliwiającego zarządzanie serwerem poprzez aplikację mobilną udostępnioną przez producenta serwera, którą można zainstalować na urządzeniach mobilnych z  systemem operacyjnym Android lub iOS.)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0D9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65840FF4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1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8CF" w14:textId="77777777" w:rsidR="008B58B3" w:rsidRPr="0043589A" w:rsidRDefault="008B58B3" w:rsidP="00787D3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Płyta główna z możliwością zainstalowania do dwóch procesorów, </w:t>
            </w:r>
          </w:p>
          <w:p w14:paraId="50320F2C" w14:textId="77777777" w:rsidR="008B58B3" w:rsidRPr="0043589A" w:rsidRDefault="008B58B3" w:rsidP="00787D3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Na płycie głównej powinny znajdować się min. 32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przeznaczone do instalacji pamięci, </w:t>
            </w:r>
          </w:p>
          <w:p w14:paraId="2B7CD9E3" w14:textId="77777777" w:rsidR="008B58B3" w:rsidRPr="0043589A" w:rsidRDefault="008B58B3" w:rsidP="00787D3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Płyta główna powinna obsługiwać do 8TB pamięci RAM, </w:t>
            </w:r>
          </w:p>
          <w:p w14:paraId="6FBF9734" w14:textId="77777777" w:rsidR="008B58B3" w:rsidRPr="0043589A" w:rsidRDefault="008B58B3" w:rsidP="00787D3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Płyta główna musi być zaprojektowana przez producenta serwera i oznaczona jego znakiem firmowym,</w:t>
            </w:r>
          </w:p>
          <w:p w14:paraId="24189982" w14:textId="77777777" w:rsidR="008B58B3" w:rsidRPr="0043589A" w:rsidRDefault="008B58B3" w:rsidP="00787D3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Możliwość obsługi procesorów 64 rdzeniowych.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E31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266EE98D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1E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Chipset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A81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84F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3E759851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A7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867" w14:textId="77777777" w:rsidR="008B58B3" w:rsidRPr="0043589A" w:rsidRDefault="008B58B3" w:rsidP="00787D3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Zainstalowane dwa procesory min. 16-rdzeniowe, min. 32-wątkowe, min. 2.8GHz, klasy x86 dedykowane do pracy z zaoferowanym serwerem umożliwiające osiągnięcie wyniku min. 339 w teście SPECrate2017_int_base (SPEC CPU® 2017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Integer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Rates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), dostępnym na stronie www.spec.org dla konfiguracji dwuprocesorowej.</w:t>
            </w:r>
          </w:p>
          <w:p w14:paraId="0DEC6454" w14:textId="77777777" w:rsidR="008B58B3" w:rsidRPr="0043589A" w:rsidRDefault="008B58B3" w:rsidP="00787D3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Informacja uzupełniająca dotycząca procesora:</w:t>
            </w:r>
          </w:p>
          <w:p w14:paraId="40D19620" w14:textId="77777777" w:rsidR="008B58B3" w:rsidRPr="0043589A" w:rsidRDefault="008B58B3" w:rsidP="00787D36">
            <w:pPr>
              <w:pStyle w:val="Akapitzlist"/>
              <w:spacing w:after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Zamawiający planuje na dostarczonych serwerach zainstalować system Windows Server wraz z rolą Hyper-V i uruchomić na nich klaster niezawodnościowy Hyper-V. Z tego </w:t>
            </w:r>
            <w:r w:rsidRPr="004358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też powodu wszystkie nowe serwery muszą posiadać procesory od tego samego producenta i jednocześnie pasować do posiadanego przez Zamawiającego parku sprzętowego umożliwiającego uruchomienie klastra niezawodnościowego Hyper-V. Obecnie Zamawiający posiada już serwery z procesorem producenta INTEL (Intel XEON), Systemem Windows Serwer 2019 i zainstalowaną na systemie operacyjnym rolą Hyper-V. Dostarczone serwery, zgodnie z dokumentacją producenta Hyper-V powinny być wyposażone w procesory tego samego producenta („[…]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processors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from the same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manufacturer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. For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example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AMD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Intel. […]”).</w:t>
            </w:r>
          </w:p>
          <w:p w14:paraId="43791886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Źródło pod adresem: </w:t>
            </w:r>
            <w:hyperlink r:id="rId7" w:history="1">
              <w:r w:rsidRPr="0043589A">
                <w:rPr>
                  <w:rStyle w:val="Hipercze"/>
                  <w:rFonts w:asciiTheme="minorHAnsi" w:hAnsiTheme="minorHAnsi" w:cstheme="minorHAnsi"/>
                  <w:szCs w:val="20"/>
                </w:rPr>
                <w:t>https://learn.microsoft.com/en-us/previous-versions/windows/it-pro/windows-server-2012-R2-and-2012/hh831435(v=ws.11)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0C9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Liczba rdzeni </w:t>
            </w:r>
            <w:r w:rsidRPr="004358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……………………………………….</w:t>
            </w:r>
          </w:p>
          <w:p w14:paraId="23C0DC4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F2752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Model/typ procesora …………………………….</w:t>
            </w:r>
          </w:p>
          <w:p w14:paraId="7E244FF9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cstheme="minorHAnsi"/>
                <w:sz w:val="20"/>
                <w:szCs w:val="20"/>
              </w:rPr>
            </w:pPr>
          </w:p>
          <w:p w14:paraId="521D05D5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Wydajność na poziomie ……………….. punktów.</w:t>
            </w:r>
          </w:p>
        </w:tc>
      </w:tr>
      <w:tr w:rsidR="008B58B3" w:rsidRPr="0043589A" w14:paraId="70B93809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3065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Pamięć operacyjna RAM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BC7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min. 256GB DDR5 RDIMM 5600MT/s (z zastrzeżeniem, że wielkość pamięci dla pojedynczego modułu nie mniejsza niż 64GB)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05F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Łączna wielkość pamięci RAM …………………………….. GB</w:t>
            </w:r>
          </w:p>
          <w:p w14:paraId="4A5C08C0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8783B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Wielkość pamięci pojedynczego modułu……………GB</w:t>
            </w:r>
          </w:p>
        </w:tc>
      </w:tr>
      <w:tr w:rsidR="008B58B3" w:rsidRPr="0043589A" w14:paraId="1B52CBFB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1DA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Wymagane zabezpieczenia pamięci RAM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FFC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Advanced ECC, Memory </w:t>
            </w:r>
            <w:proofErr w:type="spellStart"/>
            <w:r w:rsidRPr="0043589A">
              <w:rPr>
                <w:sz w:val="20"/>
                <w:szCs w:val="20"/>
              </w:rPr>
              <w:t>Self-Healing</w:t>
            </w:r>
            <w:proofErr w:type="spellEnd"/>
            <w:r w:rsidRPr="0043589A">
              <w:rPr>
                <w:sz w:val="20"/>
                <w:szCs w:val="20"/>
              </w:rPr>
              <w:t xml:space="preserve"> – lub równoważne, o pełnej, nie gorszej funkcjonalności jak wymienione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B56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7FFD2F4D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654" w14:textId="77777777" w:rsidR="008B58B3" w:rsidRPr="0043589A" w:rsidRDefault="008B58B3" w:rsidP="00787D36">
            <w:p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Kontroler RAID</w:t>
            </w:r>
          </w:p>
          <w:p w14:paraId="7E2D780E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A05" w14:textId="77777777" w:rsidR="008B58B3" w:rsidRPr="0043589A" w:rsidRDefault="008B58B3" w:rsidP="00787D36">
            <w:pPr>
              <w:spacing w:after="0"/>
              <w:jc w:val="both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Sprzętowy kontroler dyskowy, posiadający:</w:t>
            </w:r>
          </w:p>
          <w:p w14:paraId="577E623F" w14:textId="77777777" w:rsidR="008B58B3" w:rsidRPr="0043589A" w:rsidRDefault="008B58B3" w:rsidP="00787D3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Min. 8GB 16GT/s pamięci cache,</w:t>
            </w:r>
          </w:p>
          <w:p w14:paraId="268C0253" w14:textId="77777777" w:rsidR="008B58B3" w:rsidRPr="0043589A" w:rsidRDefault="008B58B3" w:rsidP="00787D3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Możliwość konfiguracji poziomów RAID: 0, 1, 5, 6, 10, 50, 60,</w:t>
            </w:r>
          </w:p>
          <w:p w14:paraId="6441F228" w14:textId="77777777" w:rsidR="008B58B3" w:rsidRPr="0043589A" w:rsidRDefault="008B58B3" w:rsidP="00787D3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Wsparcie dla dysków </w:t>
            </w:r>
            <w:proofErr w:type="spellStart"/>
            <w:r w:rsidRPr="0043589A">
              <w:rPr>
                <w:sz w:val="20"/>
                <w:szCs w:val="20"/>
              </w:rPr>
              <w:t>NVMe</w:t>
            </w:r>
            <w:proofErr w:type="spellEnd"/>
            <w:r w:rsidRPr="0043589A">
              <w:rPr>
                <w:sz w:val="20"/>
                <w:szCs w:val="20"/>
              </w:rPr>
              <w:t>, SATA, SAS, SSD, NLSAS</w:t>
            </w:r>
          </w:p>
          <w:p w14:paraId="50F3D7B9" w14:textId="77777777" w:rsidR="008B58B3" w:rsidRPr="0043589A" w:rsidRDefault="008B58B3" w:rsidP="00787D36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Wsparcie dla systemów Windows, Linux, </w:t>
            </w:r>
            <w:proofErr w:type="spellStart"/>
            <w:r w:rsidRPr="0043589A">
              <w:rPr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354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312A437D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93F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Dyski twarde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B80" w14:textId="77777777" w:rsidR="008B58B3" w:rsidRPr="0043589A" w:rsidRDefault="008B58B3" w:rsidP="00787D3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Zainstalowane 4 dyski 1.92TB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, hot plug przeznaczone do środowisk Datacenter. Klasa dysku Read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Intensive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7320729" w14:textId="77777777" w:rsidR="008B58B3" w:rsidRPr="0043589A" w:rsidRDefault="008B58B3" w:rsidP="00787D3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Wszystkie ewentualne niewykorzystane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dysków twardych muszą być wyposażone w zaślepkę.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96F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3BC57C80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5EC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Wewnętrzny napęd rozruchowy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B75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Podsystem pamięci masowej zoptymalizowany pod kątem rozruchu: sprzętowa macierz RAID (z RAID 1) z min. 2 dyskami SSD M.2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o pojemności min. 960GB każdy (rozwiązanie nie może powodować zmniejszenia ilości wnęk na dyski twarde)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7B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Spełnia wymagania Tak/Nie*</w:t>
            </w:r>
          </w:p>
        </w:tc>
      </w:tr>
      <w:tr w:rsidR="008B58B3" w:rsidRPr="0043589A" w14:paraId="2E720241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DC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Gniazda rozszerzeń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406" w14:textId="77777777" w:rsidR="008B58B3" w:rsidRPr="0043589A" w:rsidRDefault="008B58B3" w:rsidP="00787D36">
            <w:pPr>
              <w:spacing w:after="0"/>
              <w:jc w:val="both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Min. 8 slotów </w:t>
            </w:r>
            <w:proofErr w:type="spellStart"/>
            <w:r w:rsidRPr="0043589A">
              <w:rPr>
                <w:sz w:val="20"/>
                <w:szCs w:val="20"/>
              </w:rPr>
              <w:t>PCIe</w:t>
            </w:r>
            <w:proofErr w:type="spellEnd"/>
            <w:r w:rsidRPr="0043589A">
              <w:rPr>
                <w:sz w:val="20"/>
                <w:szCs w:val="20"/>
              </w:rPr>
              <w:t>, w tym:</w:t>
            </w:r>
          </w:p>
          <w:p w14:paraId="55B5BCAB" w14:textId="77777777" w:rsidR="008B58B3" w:rsidRPr="0043589A" w:rsidRDefault="008B58B3" w:rsidP="00787D3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min. 2 </w:t>
            </w:r>
            <w:proofErr w:type="spellStart"/>
            <w:r w:rsidRPr="0043589A">
              <w:rPr>
                <w:sz w:val="20"/>
                <w:szCs w:val="20"/>
              </w:rPr>
              <w:t>sloty</w:t>
            </w:r>
            <w:proofErr w:type="spellEnd"/>
            <w:r w:rsidRPr="0043589A">
              <w:rPr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sz w:val="20"/>
                <w:szCs w:val="20"/>
              </w:rPr>
              <w:t>PCIe</w:t>
            </w:r>
            <w:proofErr w:type="spellEnd"/>
            <w:r w:rsidRPr="0043589A">
              <w:rPr>
                <w:sz w:val="20"/>
                <w:szCs w:val="20"/>
              </w:rPr>
              <w:t xml:space="preserve"> Gen 4 x16 LP</w:t>
            </w:r>
          </w:p>
          <w:p w14:paraId="3813DAF1" w14:textId="77777777" w:rsidR="008B58B3" w:rsidRPr="0043589A" w:rsidRDefault="008B58B3" w:rsidP="00787D3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min. 4 </w:t>
            </w:r>
            <w:proofErr w:type="spellStart"/>
            <w:r w:rsidRPr="0043589A">
              <w:rPr>
                <w:sz w:val="20"/>
                <w:szCs w:val="20"/>
              </w:rPr>
              <w:t>sloty</w:t>
            </w:r>
            <w:proofErr w:type="spellEnd"/>
            <w:r w:rsidRPr="0043589A">
              <w:rPr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sz w:val="20"/>
                <w:szCs w:val="20"/>
              </w:rPr>
              <w:t>PCIe</w:t>
            </w:r>
            <w:proofErr w:type="spellEnd"/>
            <w:r w:rsidRPr="0043589A">
              <w:rPr>
                <w:sz w:val="20"/>
                <w:szCs w:val="20"/>
              </w:rPr>
              <w:t xml:space="preserve"> Gen 5 x8 FH</w:t>
            </w:r>
          </w:p>
          <w:p w14:paraId="6CC31BD3" w14:textId="77777777" w:rsidR="008B58B3" w:rsidRPr="0043589A" w:rsidRDefault="008B58B3" w:rsidP="00787D3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min. 2 </w:t>
            </w:r>
            <w:proofErr w:type="spellStart"/>
            <w:r w:rsidRPr="0043589A">
              <w:rPr>
                <w:sz w:val="20"/>
                <w:szCs w:val="20"/>
              </w:rPr>
              <w:t>sloty</w:t>
            </w:r>
            <w:proofErr w:type="spellEnd"/>
            <w:r w:rsidRPr="0043589A">
              <w:rPr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sz w:val="20"/>
                <w:szCs w:val="20"/>
              </w:rPr>
              <w:t>PCIe</w:t>
            </w:r>
            <w:proofErr w:type="spellEnd"/>
            <w:r w:rsidRPr="0043589A">
              <w:rPr>
                <w:sz w:val="20"/>
                <w:szCs w:val="20"/>
              </w:rPr>
              <w:t xml:space="preserve"> Gen 4 x8 FH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A69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Spełnia wymagania Tak/Nie*</w:t>
            </w:r>
          </w:p>
        </w:tc>
      </w:tr>
      <w:tr w:rsidR="008B58B3" w:rsidRPr="0043589A" w14:paraId="3789A5DC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5B9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Karty rozszerzeń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970" w14:textId="77777777" w:rsidR="008B58B3" w:rsidRPr="0043589A" w:rsidRDefault="008B58B3" w:rsidP="00787D3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Zintegrowana karta sieciowa (min. 2 porty RJ45, min. 1Gb/s każdy, 1000Base-T)</w:t>
            </w:r>
          </w:p>
          <w:p w14:paraId="3965B8B8" w14:textId="77777777" w:rsidR="008B58B3" w:rsidRPr="0043589A" w:rsidRDefault="008B58B3" w:rsidP="00787D3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Karta sieciowa na złączu OCP 3.0 (min. 2 porty SFP28, min. 25Gb/s każdy)</w:t>
            </w:r>
          </w:p>
          <w:p w14:paraId="0E6C4E94" w14:textId="77777777" w:rsidR="008B58B3" w:rsidRPr="0043589A" w:rsidRDefault="008B58B3" w:rsidP="00787D3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Dodatkowa karta sieciowa na złączu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(min. 4 porty RJ45, min. 10Gb/s każdy, 10GBase-T)</w:t>
            </w:r>
          </w:p>
          <w:p w14:paraId="6C0F2E2C" w14:textId="77777777" w:rsidR="008B58B3" w:rsidRPr="0043589A" w:rsidRDefault="008B58B3" w:rsidP="00787D3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Karta SAS na złączu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 (karta HBA SAS, min. 4 porty mini SAS-HD, min. 12Gb/s każdy,  przeznaczona do komunikacji z macierzą dyskową SAS)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6D9" w14:textId="77777777" w:rsidR="008B58B3" w:rsidRPr="0043589A" w:rsidRDefault="008B58B3" w:rsidP="00787D36">
            <w:p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Spełnia wymagania Tak/Nie*</w:t>
            </w:r>
          </w:p>
        </w:tc>
      </w:tr>
      <w:tr w:rsidR="008B58B3" w:rsidRPr="0043589A" w14:paraId="67F2F508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72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Pozostałe Porty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88F" w14:textId="77777777" w:rsidR="008B58B3" w:rsidRPr="0043589A" w:rsidRDefault="008B58B3" w:rsidP="00787D36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min. 4x USB-A z czego nie mniej niż 1x USB-A 3.0, </w:t>
            </w:r>
          </w:p>
          <w:p w14:paraId="291E51EE" w14:textId="77777777" w:rsidR="008B58B3" w:rsidRPr="0043589A" w:rsidRDefault="008B58B3" w:rsidP="00787D36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min. 1x micro-USB</w:t>
            </w:r>
          </w:p>
          <w:p w14:paraId="0B39D1FC" w14:textId="77777777" w:rsidR="008B58B3" w:rsidRPr="0043589A" w:rsidRDefault="008B58B3" w:rsidP="00787D36">
            <w:pPr>
              <w:pStyle w:val="Akapitzlist"/>
              <w:numPr>
                <w:ilvl w:val="0"/>
                <w:numId w:val="9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2x VGA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EB4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19AC4813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558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Video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152" w14:textId="77777777" w:rsidR="008B58B3" w:rsidRPr="0043589A" w:rsidRDefault="008B58B3" w:rsidP="00787D36">
            <w:p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679" w14:textId="77777777" w:rsidR="008B58B3" w:rsidRPr="0043589A" w:rsidRDefault="008B58B3" w:rsidP="00787D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1D3DE03B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BC3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Zasilacze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68F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Redundantne (1+1), Hot-Plug, min. 1100W każdy, klasy </w:t>
            </w:r>
            <w:proofErr w:type="spellStart"/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Titanium</w:t>
            </w:r>
            <w:proofErr w:type="spellEnd"/>
          </w:p>
          <w:p w14:paraId="077AD7ED" w14:textId="77777777" w:rsidR="008B58B3" w:rsidRPr="0043589A" w:rsidRDefault="008B58B3" w:rsidP="00787D36">
            <w:pPr>
              <w:spacing w:after="0" w:line="259" w:lineRule="auto"/>
              <w:rPr>
                <w:rFonts w:eastAsia="Calibri" w:cstheme="minorHAnsi"/>
                <w:sz w:val="20"/>
                <w:szCs w:val="20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W zestawie dwa przewody zasilające o długości min. 4m, z jednej strony wtyk adekwatny dla zainstalowanych zasilaczy, z drugiej strony wtyk IEC320 C14 typu M - męski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43A" w14:textId="77777777" w:rsidR="008B58B3" w:rsidRPr="0043589A" w:rsidRDefault="008B58B3" w:rsidP="00787D36">
            <w:pPr>
              <w:spacing w:after="0" w:line="259" w:lineRule="auto"/>
              <w:rPr>
                <w:rFonts w:eastAsia="Calibri"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00321B1E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2E2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Elementy montażowe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4EE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eastAsia="Calibri" w:cstheme="minorHAnsi"/>
                <w:sz w:val="20"/>
                <w:szCs w:val="20"/>
              </w:rPr>
              <w:t xml:space="preserve">Komplet kompatybilnych, wysuwanych szyn umożliwiających montaż w szafie RACK 19” oraz wysuwanie serwera do celów serwisowych wraz z </w:t>
            </w:r>
            <w:proofErr w:type="spellStart"/>
            <w:r w:rsidRPr="0043589A">
              <w:rPr>
                <w:rFonts w:eastAsia="Calibri" w:cstheme="minorHAnsi"/>
                <w:sz w:val="20"/>
                <w:szCs w:val="20"/>
              </w:rPr>
              <w:t>organizerem</w:t>
            </w:r>
            <w:proofErr w:type="spellEnd"/>
            <w:r w:rsidRPr="0043589A">
              <w:rPr>
                <w:rFonts w:eastAsia="Calibri" w:cstheme="minorHAnsi"/>
                <w:sz w:val="20"/>
                <w:szCs w:val="20"/>
              </w:rPr>
              <w:t xml:space="preserve"> kabli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FD5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535D3F73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BDF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Diagnostyka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6AA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eastAsia="Calibri" w:cstheme="minorHAnsi"/>
                <w:sz w:val="20"/>
                <w:szCs w:val="20"/>
              </w:rPr>
              <w:t>Panel LCD umieszczony na froncie obudowy, umożliwiający wyświetlenie informacji np. o adresie IP i MAC karty zarządzającej, nazwy serwera, numeru seryjnego, zasilaniu czy temperaturze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905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43029CB2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62E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FAA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panela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zamykana na klucz służąca do ochrony nieautoryzowanego dostępu do dysków twardych,</w:t>
            </w:r>
          </w:p>
          <w:p w14:paraId="6C1E4523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Możliwość wyłączenia w BIOS funkcji przycisku zasilania, </w:t>
            </w:r>
          </w:p>
          <w:p w14:paraId="604F3B63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BIOS ma możliwość przejścia do bezpiecznego trybu rozruchowego z możliwością zarządzania blokadą zasilania, panelem sterowania oraz zmianą hasła</w:t>
            </w:r>
          </w:p>
          <w:p w14:paraId="5AA61F8D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Wbudowany czujnik otwarcia obudowy współpracujący z BIOS i kartą zarządzającą,</w:t>
            </w:r>
          </w:p>
          <w:p w14:paraId="32155537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Moduł TPM 2.0 V3</w:t>
            </w:r>
          </w:p>
          <w:p w14:paraId="7772F585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dynamicznego włączania i wyłączania portów USB na obudowie – bez potrzeby restartu serwera,</w:t>
            </w:r>
          </w:p>
          <w:p w14:paraId="1041E7A8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serwerem,</w:t>
            </w:r>
          </w:p>
          <w:p w14:paraId="4B60C0B8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Wbudowany w BIOS mechanizm umożliwiający usunięcie konfiguracji kart zarządzających, BIOS oraz danych ze wszystkich wewnętrznych urządzeń pamięci masowej. Dane muszą być usunięte zgodnie ze standardem Instant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Secure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Erase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9CE1E85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tabs>
                <w:tab w:val="left" w:pos="1064"/>
              </w:tabs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BIOS musi posiadać możliwość przełączenia do trybu uniemożliwiającego zmianę jego konfiguracji oraz jakiekolwiek zmianę w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komponentów serwera, </w:t>
            </w:r>
          </w:p>
          <w:p w14:paraId="5375BFB0" w14:textId="77777777" w:rsidR="008B58B3" w:rsidRPr="0043589A" w:rsidRDefault="008B58B3" w:rsidP="00787D3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automatycznego przywrócenia BIOS do poprzedniej wersji w przypadku wykrycia nieautoryzowanej modyfikacji.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7F0" w14:textId="77777777" w:rsidR="008B58B3" w:rsidRPr="0043589A" w:rsidRDefault="008B58B3" w:rsidP="00787D36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30C8E3BE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1D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Karta zarządzania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1B3" w14:textId="77777777" w:rsidR="008B58B3" w:rsidRPr="0043589A" w:rsidRDefault="008B58B3" w:rsidP="00787D36">
            <w:pPr>
              <w:spacing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Niezależna od zainstalowanego na serwerze systemu operacyjnego posiadająca dedykowany port Gigabit Ethernet RJ45 i umożliwiająca:</w:t>
            </w:r>
          </w:p>
          <w:p w14:paraId="41DCB825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zdalny dostęp do graficznego interfejsu Web karty zarządzającej;</w:t>
            </w:r>
          </w:p>
          <w:p w14:paraId="4B912E4B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1BA9DEB2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szyfrowane połączenie (TLS) oraz autentykacje i autoryzację użytkownika;</w:t>
            </w:r>
          </w:p>
          <w:p w14:paraId="5ED11845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podmontowania zdalnych wirtualnych napędów;</w:t>
            </w:r>
          </w:p>
          <w:p w14:paraId="169D0575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wirtualną konsolę z dostępem do myszy, klawiatury;</w:t>
            </w:r>
          </w:p>
          <w:p w14:paraId="20E70CAF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wsparcie dla IPv6;</w:t>
            </w:r>
          </w:p>
          <w:p w14:paraId="5ADE4B5F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Redfish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;</w:t>
            </w:r>
          </w:p>
          <w:p w14:paraId="1CFE6563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zdalnego monitorowania w czasie rzeczywistym poboru prądu przez serwer;</w:t>
            </w:r>
          </w:p>
          <w:p w14:paraId="668453B0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zdalnego ustawienia limitu poboru prądu przez konkretny serwer;</w:t>
            </w:r>
          </w:p>
          <w:p w14:paraId="7D8B8723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integracja z MS Active Directory;</w:t>
            </w:r>
          </w:p>
          <w:p w14:paraId="6CCC41BF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obsługi przez dwóch administratorów jednocześnie;</w:t>
            </w:r>
          </w:p>
          <w:p w14:paraId="73033C49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wsparcie dla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dynamic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DNS;</w:t>
            </w:r>
          </w:p>
          <w:p w14:paraId="5E2CBF1E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75ACD2D0" w14:textId="77777777" w:rsidR="008B58B3" w:rsidRPr="0043589A" w:rsidRDefault="008B58B3" w:rsidP="00787D36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bezpośredniego zarządzania poprzez dedykowany port USB na przednim panelu serwera.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B81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0CB3D708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C7D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Oprogramowanie zarządzające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770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zainstalowania oprogramowania producenta do zarządzania, spełniające poniższe wymagania:</w:t>
            </w:r>
          </w:p>
          <w:p w14:paraId="64AE26DD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Wsparcie dla serwerów, urządzeń sieciowych oraz pamięci masowych;</w:t>
            </w:r>
          </w:p>
          <w:p w14:paraId="0815C873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integracja z MS Active Directory;</w:t>
            </w:r>
          </w:p>
          <w:p w14:paraId="46B7A74A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zarządzania dostarczonymi serwerami bez udziału dedykowanego agenta;</w:t>
            </w:r>
          </w:p>
          <w:p w14:paraId="0E998E9D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Redfish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;</w:t>
            </w:r>
          </w:p>
          <w:p w14:paraId="3400D083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uruchamiania procesu wykrywania urządzeń w oparciu o harmonogram;</w:t>
            </w:r>
          </w:p>
          <w:p w14:paraId="1E4C0344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Szczegółowy opis wykrytych systemów oraz ich komponentów;</w:t>
            </w:r>
          </w:p>
          <w:p w14:paraId="6525FABA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eksportu raportu do CSV, HTML, XLS, PDF;</w:t>
            </w:r>
          </w:p>
          <w:p w14:paraId="7D10A628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tworzenia własnych raportów w oparciu o wszystkie informacje zawarte w inwentarzu;</w:t>
            </w:r>
          </w:p>
          <w:p w14:paraId="02C33EA7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Grupowanie urządzeń w oparciu o kryteria użytkownika;</w:t>
            </w:r>
          </w:p>
          <w:p w14:paraId="1747325C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, pozostałego czasu gwarancji;</w:t>
            </w:r>
          </w:p>
          <w:p w14:paraId="2163B4EA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uruchamiania narzędzi zarządzających w poszczególnych urządzeniach;</w:t>
            </w:r>
          </w:p>
          <w:p w14:paraId="0920360D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Szybki podgląd stanu środowiska;</w:t>
            </w:r>
          </w:p>
          <w:p w14:paraId="33C63750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Podsumowanie stanu dla każdego urządzenia;</w:t>
            </w:r>
          </w:p>
          <w:p w14:paraId="5644C071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·Szczegółowy status urządzenia / elementu / komponentu;</w:t>
            </w:r>
          </w:p>
          <w:p w14:paraId="26979ABA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Generowanie alertów przy zmianie stanu urządzenia;</w:t>
            </w:r>
          </w:p>
          <w:p w14:paraId="211785B9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Filtry raportów umożliwiające podgląd najważniejszych zdarzeń;</w:t>
            </w:r>
          </w:p>
          <w:p w14:paraId="1E71CDDF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Integracja z service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desk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producenta dostarczonej platformy sprzętowej;</w:t>
            </w:r>
          </w:p>
          <w:p w14:paraId="0EF39851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przejęcia zdalnego pulpitu;</w:t>
            </w:r>
          </w:p>
          <w:p w14:paraId="322706A9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podmontowania wirtualnego napędu;</w:t>
            </w:r>
          </w:p>
          <w:p w14:paraId="1E3753D1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Kreator umożliwiający dostosowanie akcji dla wybranych alertów;</w:t>
            </w:r>
          </w:p>
          <w:p w14:paraId="4B974B46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importu plików MIB;</w:t>
            </w:r>
          </w:p>
          <w:p w14:paraId="062F87D0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Przesyłanie alertów „as-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” do innych konsol firm trzecich;</w:t>
            </w:r>
          </w:p>
          <w:p w14:paraId="6879DFB2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definiowania ról administratorów;</w:t>
            </w:r>
          </w:p>
          <w:p w14:paraId="2687A527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zdalnej aktualizacji oprogramowania wewnętrznego serwerów;</w:t>
            </w:r>
          </w:p>
          <w:p w14:paraId="3CD79BD0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Aktualizacja oparta o wybranie źródła bibliotek (lokalna, on-line producenta oferowanego rozwiązania);</w:t>
            </w:r>
          </w:p>
          <w:p w14:paraId="368161D1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instalacji oprogramowania wewnętrznego bez potrzeby instalacji agenta;</w:t>
            </w:r>
          </w:p>
          <w:p w14:paraId="1C924DF1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automatycznego generowania i zgłaszania incydentów awarii bezpośrednio do centrum serwisowego producenta serwerów;</w:t>
            </w:r>
          </w:p>
          <w:p w14:paraId="33C4E72D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aletrów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, MAC adresów kart sieciowych, stanie poszczególnych komponentów serwera;</w:t>
            </w:r>
          </w:p>
          <w:p w14:paraId="23E56DE9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tworzenia sprzętowej konfiguracji bazowej i na jej podstawie weryfikacji środowiska w celu wykrycia rozbieżności;</w:t>
            </w:r>
          </w:p>
          <w:p w14:paraId="33B63ED7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Wdrażanie serwerów, rozwiązań modularnych oraz przełączników sieciowych w oparciu o profile;</w:t>
            </w:r>
          </w:p>
          <w:p w14:paraId="7195849C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Możliwość migracji ustawień serwera wraz z wirtualnymi adresami sieciowymi (MAC, WWN, IQN) między urządzeniami;</w:t>
            </w:r>
          </w:p>
          <w:p w14:paraId="100D51F5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Tworzenie gotowych paczek informacji umożliwiających zdiagnozowanie awarii urządzenia przez serwis producenta;</w:t>
            </w:r>
          </w:p>
          <w:p w14:paraId="6A0DCC17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Zdalne uruchamianie diagnostyki serwera;</w:t>
            </w:r>
          </w:p>
          <w:p w14:paraId="2E5B6F04" w14:textId="77777777" w:rsidR="008B58B3" w:rsidRPr="0043589A" w:rsidRDefault="008B58B3" w:rsidP="00787D3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Dedykowana aplikacja na urządzenia mobilne integrująca się z wyżej opisanymi oprogramowaniem zarządzającym;</w:t>
            </w:r>
          </w:p>
          <w:p w14:paraId="04BEAC12" w14:textId="77777777" w:rsidR="008B58B3" w:rsidRPr="0043589A" w:rsidRDefault="008B58B3" w:rsidP="00787D36">
            <w:pPr>
              <w:pStyle w:val="pf0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appliance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dla KVM,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i Hyper-V.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A2F" w14:textId="77777777" w:rsidR="008B58B3" w:rsidRPr="0043589A" w:rsidRDefault="008B58B3" w:rsidP="00787D36">
            <w:pPr>
              <w:pStyle w:val="pf0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546799E9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C18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Certyfikaty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BC8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Serwer musi być fabrycznie nowy.</w:t>
            </w:r>
          </w:p>
          <w:p w14:paraId="31C3232F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Serwer musi być wyprodukowany zgodnie z normą ISO-9001:2015 oraz ISO-14001. </w:t>
            </w:r>
          </w:p>
          <w:p w14:paraId="26299F83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Serwer musi posiadać deklarację CE.</w:t>
            </w:r>
          </w:p>
          <w:p w14:paraId="25D92B79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Serwer musi znajdować się na liście Windows Server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Catalog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(https://www.windowsservercatalog.com) ze statusem „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Certified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for Windows” dla Windows Server 2022 x64. </w:t>
            </w:r>
          </w:p>
          <w:p w14:paraId="1765945B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Urządzenia wyprodukowane są przez producenta, zgodnie z normą PN-EN ISO 50001 o stosowaniu w fabrykach polityki zarządzania energią, która jest zgodna z obowiązującymi przepisami na terenie Unii Europejskiej.</w:t>
            </w:r>
          </w:p>
          <w:p w14:paraId="2EF920E8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[epeat.net] potwierdzający spełnienie normy co najmniej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Epeat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Silver według normy wprowadzonej w 2019 roku - Wykonawca złoży dokument potwierdzający spełnianie wymogu.</w:t>
            </w:r>
          </w:p>
          <w:p w14:paraId="26702073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Zaoferowane w urządzeniu zasilacze muszą posiadać wydajność na poziomie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Titanium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. Do Oferty należy dostarczyć wydruk ze strony 80plus.org [80plus.org] potwierdzający spełnienie wymogu.</w:t>
            </w:r>
          </w:p>
          <w:p w14:paraId="3699B026" w14:textId="77777777" w:rsidR="008B58B3" w:rsidRPr="0043589A" w:rsidRDefault="008B58B3" w:rsidP="00787D3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RoHS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 xml:space="preserve"> Unii Europejskiej o eliminacji substancji niebezpiecznych w postaci oświadczenia producenta serwera (wg wytycznych Krajowej Agencji Poszanowania Energii S.A,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 - Wykonawca złoży dokument potwierdzający spełnianie wymogu.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983" w14:textId="77777777" w:rsidR="008B58B3" w:rsidRPr="0043589A" w:rsidRDefault="008B58B3" w:rsidP="00787D36">
            <w:pPr>
              <w:tabs>
                <w:tab w:val="num" w:pos="411"/>
              </w:tabs>
              <w:spacing w:after="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282D29D3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8E3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Warunki gwarancji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CC0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5 lat gwarancji realizowanej w miejscu instalacji sprzętu, z czasem naprawy do następnego dnia roboczego od przyjęcia zgłoszenia, możliwość zgłaszania awarii w trybie 365x7x24 poprzez ogólnopolską linię telefoniczną producenta/email lub portal producenta, </w:t>
            </w:r>
          </w:p>
          <w:p w14:paraId="35440C1C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Możliwość telefonicznego i/lub na stronie internetowej producenta sprzętu sprawdzenia konfiguracji sprzętowej oraz warunków gwarancji po podaniu numeru seryjnego bezpośrednio u producenta lub jego przedstawiciela,</w:t>
            </w:r>
          </w:p>
          <w:p w14:paraId="0E91597A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Firma serwisująca musi posiadać ISO 9001:2015 na świadczenie usług serwisowych oraz posiadać autoryzację producenta sprzętu, </w:t>
            </w:r>
          </w:p>
          <w:p w14:paraId="792265D9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Możliwość pobierania uaktualnień (software,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) oraz sterowników nawet w przypadku wygaśnięcia gwarancji sprzętu,</w:t>
            </w:r>
          </w:p>
          <w:p w14:paraId="37AA2F71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Wszystkie naprawy gwarancyjne powinny być możliwe na miejscu,</w:t>
            </w:r>
          </w:p>
          <w:p w14:paraId="16EAD466" w14:textId="77777777" w:rsidR="008B58B3" w:rsidRPr="0043589A" w:rsidRDefault="008B58B3" w:rsidP="00787D3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 przypadku uszkodzenia nośnika danych (dysku), uszkodzony nośnik pozostaje u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86F" w14:textId="77777777" w:rsidR="008B58B3" w:rsidRPr="0043589A" w:rsidRDefault="008B58B3" w:rsidP="00787D36">
            <w:pPr>
              <w:tabs>
                <w:tab w:val="left" w:pos="903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14C4B212" w14:textId="77777777" w:rsidTr="00787D36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2C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Dokumentacja użytkownika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EF1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Zamawiający wymaga dokumentacji w języku polskim lub angielskim.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471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58F006CC" w14:textId="77777777" w:rsidR="008B58B3" w:rsidRPr="0043589A" w:rsidRDefault="008B58B3" w:rsidP="008B58B3">
      <w:pPr>
        <w:spacing w:before="240" w:after="0"/>
        <w:jc w:val="both"/>
        <w:rPr>
          <w:sz w:val="20"/>
          <w:szCs w:val="20"/>
        </w:rPr>
      </w:pPr>
      <w:r w:rsidRPr="0043589A">
        <w:rPr>
          <w:sz w:val="20"/>
          <w:szCs w:val="20"/>
        </w:rPr>
        <w:t>* niepotrzebne skreślić</w:t>
      </w:r>
    </w:p>
    <w:p w14:paraId="0B41AB09" w14:textId="77777777" w:rsidR="008B58B3" w:rsidRPr="0043589A" w:rsidRDefault="008B58B3" w:rsidP="008B58B3">
      <w:pPr>
        <w:jc w:val="both"/>
        <w:rPr>
          <w:b/>
          <w:bCs/>
          <w:sz w:val="20"/>
          <w:szCs w:val="20"/>
        </w:rPr>
      </w:pPr>
      <w:r w:rsidRPr="0043589A">
        <w:rPr>
          <w:b/>
          <w:bCs/>
          <w:sz w:val="20"/>
          <w:szCs w:val="20"/>
        </w:rPr>
        <w:t>Jeżeli w pozycji, w której należy wykreślić TAK lub NIE, wykonawca nie wykreśli żadnego określenia, zamawiający przyjmie dla danej pozycji określenie TAK. W przypadku innego wpisu w kolumnie „Oferowane przez wykonawcę/oferowane parametry” niż wymaga tego zamawiający, a potwierdzającego spełnienie minimalnych parametrów, zamawiający przyjmie potwierdzenie spełnienia minimalnych parametrów.</w:t>
      </w:r>
    </w:p>
    <w:p w14:paraId="714B3376" w14:textId="77777777" w:rsidR="008B58B3" w:rsidRPr="0043589A" w:rsidRDefault="008B58B3" w:rsidP="008B58B3">
      <w:pPr>
        <w:spacing w:after="0" w:line="240" w:lineRule="auto"/>
        <w:rPr>
          <w:sz w:val="20"/>
          <w:szCs w:val="20"/>
        </w:rPr>
      </w:pPr>
      <w:r w:rsidRPr="0043589A">
        <w:rPr>
          <w:sz w:val="20"/>
          <w:szCs w:val="20"/>
        </w:rPr>
        <w:br w:type="page"/>
      </w:r>
    </w:p>
    <w:p w14:paraId="6D0222BC" w14:textId="77777777" w:rsidR="008B58B3" w:rsidRPr="0043589A" w:rsidRDefault="008B58B3" w:rsidP="008B58B3">
      <w:pPr>
        <w:jc w:val="both"/>
        <w:rPr>
          <w:sz w:val="20"/>
          <w:szCs w:val="20"/>
        </w:rPr>
      </w:pPr>
    </w:p>
    <w:p w14:paraId="05FB83A8" w14:textId="77777777" w:rsidR="008B58B3" w:rsidRPr="0043589A" w:rsidRDefault="008B58B3" w:rsidP="008B58B3">
      <w:pPr>
        <w:pStyle w:val="Akapitzlist"/>
        <w:numPr>
          <w:ilvl w:val="0"/>
          <w:numId w:val="1"/>
        </w:numPr>
        <w:tabs>
          <w:tab w:val="right" w:leader="dot" w:pos="6804"/>
        </w:tabs>
        <w:spacing w:before="200"/>
        <w:contextualSpacing w:val="0"/>
        <w:rPr>
          <w:rFonts w:asciiTheme="minorHAnsi" w:hAnsiTheme="minorHAnsi" w:cstheme="minorHAnsi"/>
          <w:b/>
        </w:rPr>
      </w:pPr>
      <w:r w:rsidRPr="0043589A">
        <w:rPr>
          <w:rFonts w:asciiTheme="minorHAnsi" w:hAnsiTheme="minorHAnsi" w:cstheme="minorHAnsi"/>
          <w:b/>
        </w:rPr>
        <w:t xml:space="preserve">Macierz dyskowa RACK 2U </w:t>
      </w:r>
      <w:r w:rsidRPr="0043589A">
        <w:rPr>
          <w:rFonts w:asciiTheme="minorHAnsi" w:hAnsiTheme="minorHAnsi" w:cstheme="minorHAnsi"/>
          <w:b/>
        </w:rPr>
        <w:tab/>
        <w:t xml:space="preserve"> 1 szt.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5"/>
        <w:gridCol w:w="4628"/>
        <w:gridCol w:w="2689"/>
      </w:tblGrid>
      <w:tr w:rsidR="008B58B3" w:rsidRPr="0043589A" w14:paraId="35ACCF66" w14:textId="77777777" w:rsidTr="00787D3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6732A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MACIERZ DYSKOWA RACK 2U</w:t>
            </w:r>
          </w:p>
        </w:tc>
      </w:tr>
      <w:tr w:rsidR="008B58B3" w:rsidRPr="0043589A" w14:paraId="027CE7C9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5E49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F561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26E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Oferowane przez wykonawcę/oferowane parametry</w:t>
            </w:r>
          </w:p>
        </w:tc>
      </w:tr>
      <w:tr w:rsidR="008B58B3" w:rsidRPr="0043589A" w14:paraId="4327A7DD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AFC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Typ i zastosowanie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B88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Macierz dyskowa typu RACK, która będzie wykorzystywana dla potrzeb instalacji VM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3E6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Pr="004358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</w:t>
            </w:r>
          </w:p>
        </w:tc>
      </w:tr>
      <w:tr w:rsidR="008B58B3" w:rsidRPr="0043589A" w14:paraId="2005AB22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60B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F40" w14:textId="77777777" w:rsidR="008B58B3" w:rsidRPr="0043589A" w:rsidRDefault="008B58B3" w:rsidP="00787D3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Obudowa macierzy przeznaczona do instalacji w standardowej szafie RACK 19”, macierz musi zajmować maksymalnie rozmiar 2U i pozwalać na instalację 24 szt. dysków 2.5”, </w:t>
            </w:r>
          </w:p>
          <w:p w14:paraId="18F462BD" w14:textId="77777777" w:rsidR="008B58B3" w:rsidRPr="0043589A" w:rsidRDefault="008B58B3" w:rsidP="00787D3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Macierz powinna zostać dostarczona wraz z kompletem dedykowanych, oryginalnych szyn umożliwiających montaż w szafie RACK, </w:t>
            </w:r>
          </w:p>
          <w:p w14:paraId="727CA321" w14:textId="77777777" w:rsidR="008B58B3" w:rsidRPr="0043589A" w:rsidRDefault="008B58B3" w:rsidP="00787D3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Dedykowany panel przedni zamykany na klucz chroniący dyski przed nieuprawnionym fizycznym dostępem.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B37" w14:textId="77777777" w:rsidR="008B58B3" w:rsidRPr="0043589A" w:rsidRDefault="008B58B3" w:rsidP="00787D36">
            <w:pPr>
              <w:pStyle w:val="Akapitzlist"/>
              <w:spacing w:after="0"/>
              <w:ind w:left="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2B53B5BA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C2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Kontrolery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AD1" w14:textId="77777777" w:rsidR="008B58B3" w:rsidRPr="0043589A" w:rsidRDefault="008B58B3" w:rsidP="00787D3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Dwa kontrolery RAID pracujące w układzie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active-active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posiadające łącznie min. 8 portów SAS o przepustowości min. 12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/s każdy do połączenia z oferowanymi serwerami oraz ewentualnie z dodatkowymi półkami dyskowymi w przyszłości,</w:t>
            </w:r>
          </w:p>
          <w:p w14:paraId="71B2FE11" w14:textId="77777777" w:rsidR="008B58B3" w:rsidRPr="0043589A" w:rsidRDefault="008B58B3" w:rsidP="00787D3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Możliwość konfiguracji RAID 1, 5, 6, 10, ADAPT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094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5650F3C7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311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Porty do zarządzania macierzą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C7D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Min. 2 porty 1Gb Base-T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508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1A606046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B41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Pamięć Cache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762" w14:textId="77777777" w:rsidR="008B58B3" w:rsidRPr="0043589A" w:rsidRDefault="008B58B3" w:rsidP="00787D36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-Min. 16GB na kontroler,</w:t>
            </w:r>
          </w:p>
          <w:p w14:paraId="2DC6BD5D" w14:textId="77777777" w:rsidR="008B58B3" w:rsidRPr="0043589A" w:rsidRDefault="008B58B3" w:rsidP="00787D36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-Pamięć cache zapisu mirrorowana między kontrolerami, podtrzymywana bateryjnie przez min. 72h w razie awarii (dopuszczone jest rozwiązanie równoważne gwarantujące zabezpieczenie danych przechowywanych w pamięci cache (nie zapisanych w strukturze RAID) przez minimum 72h za pomocą rozwiązania o nie mniejszym stopniu awaryjności i niezawodności niż wymagane w specyfikacji. Zastosowane rozwiązanie nie może obniżać pozostałych funkcjonalności macierzy, w szczególności w zakresie bezpieczeństwa i dostępności).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6C8E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6EC8C51E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B5A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84D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Zainstalowane:</w:t>
            </w:r>
          </w:p>
          <w:p w14:paraId="3D371E82" w14:textId="77777777" w:rsidR="008B58B3" w:rsidRPr="0043589A" w:rsidRDefault="008B58B3" w:rsidP="00787D3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12 szt. dysków Hot-Plug o pojemności 1.92 TB SSD SAS Read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Intensive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24Gbps 512e  2,5” każdy,</w:t>
            </w:r>
          </w:p>
          <w:p w14:paraId="069A4795" w14:textId="77777777" w:rsidR="008B58B3" w:rsidRPr="0043589A" w:rsidRDefault="008B58B3" w:rsidP="00787D3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6 szt. dysków Hot-Plug o pojemności 2.4 TB HDD 10K RPM SAS 12Gbps 512e 2,5” każdy,</w:t>
            </w:r>
          </w:p>
          <w:p w14:paraId="67B8D740" w14:textId="77777777" w:rsidR="008B58B3" w:rsidRPr="0043589A" w:rsidRDefault="008B58B3" w:rsidP="00787D3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Możliwość rozbudowy przez dokładanie kolejnych dysków/półek dyskowych do łącznie minimum 276 dysków, </w:t>
            </w:r>
          </w:p>
          <w:p w14:paraId="39268DF7" w14:textId="77777777" w:rsidR="008B58B3" w:rsidRPr="0043589A" w:rsidRDefault="008B58B3" w:rsidP="00787D3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Możliwość mieszania typów dysków w obrębie macierzy oraz pojedynczej półki,</w:t>
            </w:r>
          </w:p>
          <w:p w14:paraId="1720FCCC" w14:textId="77777777" w:rsidR="008B58B3" w:rsidRPr="0043589A" w:rsidRDefault="008B58B3" w:rsidP="00787D3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Wszystkie ewentualne niewykorzystane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dysków twardych muszą być wyposażone w zaślepkę.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D32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5952889B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6B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Oprogramowanie / Funkcjonalności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2F6" w14:textId="77777777" w:rsidR="008B58B3" w:rsidRPr="0043589A" w:rsidRDefault="008B58B3" w:rsidP="00787D3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Zarządzanie macierzą poprzez minimum przeglądarkę internetową, GUI oparte o HTML5, </w:t>
            </w:r>
          </w:p>
          <w:p w14:paraId="33632A5B" w14:textId="77777777" w:rsidR="008B58B3" w:rsidRPr="0043589A" w:rsidRDefault="008B58B3" w:rsidP="00787D3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Macierz powinna zostać dostarczona z licencją umożliwiającą utworzenie minimum 512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LUN’ów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oraz 1024 kopii migawkowych na całą macierz,</w:t>
            </w:r>
          </w:p>
          <w:p w14:paraId="7E5CA75E" w14:textId="77777777" w:rsidR="008B58B3" w:rsidRPr="0043589A" w:rsidRDefault="008B58B3" w:rsidP="00787D3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tiering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). Dane muszą być automatycznie przemieszczane między rożnymi typami dysków,</w:t>
            </w:r>
          </w:p>
          <w:p w14:paraId="438DB7D6" w14:textId="77777777" w:rsidR="008B58B3" w:rsidRPr="0043589A" w:rsidRDefault="008B58B3" w:rsidP="00787D3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Możliwość wykorzystania dysków SSD jako cache macierzy, możliwość rozbudowy pamięci cache do min. 4TB poprzez dyski SSD,</w:t>
            </w:r>
          </w:p>
          <w:p w14:paraId="2ED25BCB" w14:textId="77777777" w:rsidR="008B58B3" w:rsidRPr="0043589A" w:rsidRDefault="008B58B3" w:rsidP="00787D3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Licencja zaoferowanej macierzy powinna umożliwiać podłączanie minimum 8 hostów bez konieczności zakupu dodatkowych licencji.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66C" w14:textId="77777777" w:rsidR="008B58B3" w:rsidRPr="0043589A" w:rsidRDefault="008B58B3" w:rsidP="00787D36">
            <w:pPr>
              <w:pStyle w:val="Akapitzlist"/>
              <w:spacing w:after="0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7D75068D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750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Wsparcie dla systemów operacyjnych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C35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Windows Server 2022, Windows Server 2019, Windows Server 2016, Red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Hat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Enterprise Linux (RHEL), SLES, Vmware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Citrix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XenServer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66C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42CDCB1E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DB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Bezpieczeństwo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D3E" w14:textId="77777777" w:rsidR="008B58B3" w:rsidRPr="0043589A" w:rsidRDefault="008B58B3" w:rsidP="00787D36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Ciągła praca obu kontrolerów nawet w przypadku zaniku jednej z faz zasilania.</w:t>
            </w:r>
          </w:p>
          <w:p w14:paraId="5146DEF8" w14:textId="77777777" w:rsidR="008B58B3" w:rsidRPr="0043589A" w:rsidRDefault="008B58B3" w:rsidP="00787D36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Redundantne: </w:t>
            </w:r>
          </w:p>
          <w:p w14:paraId="26E4BC11" w14:textId="77777777" w:rsidR="008B58B3" w:rsidRPr="0043589A" w:rsidRDefault="008B58B3" w:rsidP="00787D36">
            <w:pPr>
              <w:pStyle w:val="Akapitzlist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Zasilacze (min. 580W każdy), </w:t>
            </w:r>
          </w:p>
          <w:p w14:paraId="300FA833" w14:textId="77777777" w:rsidR="008B58B3" w:rsidRPr="0043589A" w:rsidRDefault="008B58B3" w:rsidP="00787D36">
            <w:pPr>
              <w:pStyle w:val="Akapitzlist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 xml:space="preserve">wentylatory, </w:t>
            </w:r>
          </w:p>
          <w:p w14:paraId="63B48611" w14:textId="77777777" w:rsidR="008B58B3" w:rsidRPr="0043589A" w:rsidRDefault="008B58B3" w:rsidP="00787D36">
            <w:pPr>
              <w:pStyle w:val="Akapitzlist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kontrolery RAID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657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7EC7660A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A9F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5F6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Dedykowane kable do podłączenia oferowanej macierzy z oferowanymi serwerami:</w:t>
            </w:r>
          </w:p>
          <w:p w14:paraId="4E74567A" w14:textId="77777777" w:rsidR="008B58B3" w:rsidRPr="0043589A" w:rsidRDefault="008B58B3" w:rsidP="00787D3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4 szt. dedykowany kabel 12Gb/s HD Mini-SAS to HD Mini-SAS o długości. 2 metry</w:t>
            </w:r>
          </w:p>
          <w:p w14:paraId="602666AD" w14:textId="77777777" w:rsidR="008B58B3" w:rsidRPr="0043589A" w:rsidRDefault="008B58B3" w:rsidP="00787D3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4 szt. dedykowany kabel 12Gb/s HD Mini-SAS to HD Mini-SAS o długości. 0,5 metra</w:t>
            </w:r>
          </w:p>
          <w:p w14:paraId="3C3DEB51" w14:textId="77777777" w:rsidR="008B58B3" w:rsidRPr="0043589A" w:rsidRDefault="008B58B3" w:rsidP="00787D36">
            <w:pPr>
              <w:pStyle w:val="Akapitzlis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2 szt. dedykowanych kabli zasilających o długości min. 4m, z jednej strony wtyk adekwatny dla zainstalowanych zasilaczy, z drugiej strony wtyk IEC320 C14 typu M - męski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E8E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7AC14EC4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4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Certyfikaty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3F8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Macierz musi być fabrycznie nowa.</w:t>
            </w:r>
          </w:p>
          <w:p w14:paraId="3313C96E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Macierz musi być wyprodukowana zgodnie z normą ISO 9001:2015 oraz ISO 14001:2015 i posiadać deklarację CE.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003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37EC8217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093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Warunki gwarancji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C7C" w14:textId="77777777" w:rsidR="008B58B3" w:rsidRPr="0043589A" w:rsidRDefault="008B58B3" w:rsidP="00787D36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5 lat gwarancji realizowanej w miejscu instalacji sprzętu, z czasem naprawy do następnego dnia roboczego od przyjęcia zgłoszenia, możliwość zgłaszania awarii w trybie 365x7x24 poprzez ogólnopolską linię telefoniczną producenta/email lub portal producenta, </w:t>
            </w:r>
          </w:p>
          <w:p w14:paraId="1D63A5CD" w14:textId="77777777" w:rsidR="008B58B3" w:rsidRPr="0043589A" w:rsidRDefault="008B58B3" w:rsidP="00787D36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Możliwość telefonicznego i/lub na stronie internetowej producenta sprzętu sprawdzenia konfiguracji sprzętowej oraz warunków gwarancji po podaniu numeru seryjnego bezpośrednio u producenta lub jego przedstawiciela,</w:t>
            </w:r>
          </w:p>
          <w:p w14:paraId="12DC5828" w14:textId="77777777" w:rsidR="008B58B3" w:rsidRPr="0043589A" w:rsidRDefault="008B58B3" w:rsidP="00787D36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Firma serwisująca musi posiadać ISO 9001:2015 na świadczenie usług serwisowych oraz posiadać autoryzację producenta sprzętu, </w:t>
            </w:r>
          </w:p>
          <w:p w14:paraId="2A2EB03A" w14:textId="77777777" w:rsidR="008B58B3" w:rsidRPr="0043589A" w:rsidRDefault="008B58B3" w:rsidP="00787D36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 xml:space="preserve">Możliwość pobierania uaktualnień (software, </w:t>
            </w:r>
            <w:proofErr w:type="spellStart"/>
            <w:r w:rsidRPr="0043589A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43589A">
              <w:rPr>
                <w:rFonts w:cstheme="minorHAnsi"/>
                <w:sz w:val="20"/>
                <w:szCs w:val="20"/>
              </w:rPr>
              <w:t>) oraz sterowników nawet w przypadku wygaśnięcia gwarancji sprzętu,</w:t>
            </w:r>
          </w:p>
          <w:p w14:paraId="5C2B75AA" w14:textId="77777777" w:rsidR="008B58B3" w:rsidRPr="0043589A" w:rsidRDefault="008B58B3" w:rsidP="00787D36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Wszystkie naprawy gwarancyjne powinny być możliwe na miejscu,</w:t>
            </w:r>
          </w:p>
          <w:p w14:paraId="0A4DD75F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74C1E77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 przypadku uszkodzenia nośnika danych (dysku), uszkodzony nośnik pozostaje u Zamawiającego.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BF4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60FE2350" w14:textId="77777777" w:rsidTr="00787D3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F57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sz w:val="20"/>
                <w:szCs w:val="20"/>
              </w:rPr>
              <w:t>Dokumentacja użytkownika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E0E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Zamawiający wymaga dokumentacji w języku polskim lub angielskim.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ACC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3589A">
              <w:rPr>
                <w:rFonts w:cstheme="minorHAnsi"/>
                <w:bCs/>
                <w:sz w:val="20"/>
                <w:szCs w:val="20"/>
                <w:lang w:eastAsia="pl-PL"/>
              </w:rPr>
              <w:t>Spełnia wymagania Tak/Nie*</w:t>
            </w:r>
          </w:p>
        </w:tc>
      </w:tr>
    </w:tbl>
    <w:p w14:paraId="109D9E8B" w14:textId="77777777" w:rsidR="008B58B3" w:rsidRPr="0043589A" w:rsidRDefault="008B58B3" w:rsidP="008B58B3">
      <w:pPr>
        <w:spacing w:before="240" w:after="0"/>
        <w:jc w:val="both"/>
        <w:rPr>
          <w:sz w:val="20"/>
          <w:szCs w:val="20"/>
        </w:rPr>
      </w:pPr>
      <w:r w:rsidRPr="0043589A">
        <w:rPr>
          <w:sz w:val="20"/>
          <w:szCs w:val="20"/>
        </w:rPr>
        <w:t>* niepotrzebne skreślić</w:t>
      </w:r>
    </w:p>
    <w:p w14:paraId="09D7E2E3" w14:textId="77777777" w:rsidR="008B58B3" w:rsidRPr="0043589A" w:rsidRDefault="008B58B3" w:rsidP="008B58B3">
      <w:pPr>
        <w:jc w:val="both"/>
        <w:rPr>
          <w:b/>
          <w:bCs/>
        </w:rPr>
      </w:pPr>
      <w:r w:rsidRPr="0043589A">
        <w:rPr>
          <w:b/>
          <w:bCs/>
          <w:sz w:val="20"/>
          <w:szCs w:val="20"/>
        </w:rPr>
        <w:t>Jeżeli w pozycji, w której należy wykreślić TAK lub NIE, wykonawca nie wykreśli żadnego określenia, zamawiający przyjmie dla danej pozycji określenie TAK. W przypadku innego wpisu w kolumnie „Oferowane przez wykonawcę/oferowane parametry” niż wymaga tego zamawiający, a potwierdzającego spełnienie minimalnych parametrów, zamawiający przyjmie potwierdzenie spełnienia minimalnych parametrów.</w:t>
      </w:r>
    </w:p>
    <w:p w14:paraId="3A27CE45" w14:textId="77777777" w:rsidR="008B58B3" w:rsidRPr="0043589A" w:rsidRDefault="008B58B3" w:rsidP="008B58B3">
      <w:pPr>
        <w:pStyle w:val="Akapitzlist"/>
        <w:numPr>
          <w:ilvl w:val="0"/>
          <w:numId w:val="1"/>
        </w:numPr>
        <w:tabs>
          <w:tab w:val="right" w:leader="dot" w:pos="6804"/>
        </w:tabs>
        <w:spacing w:before="200"/>
        <w:contextualSpacing w:val="0"/>
        <w:rPr>
          <w:rFonts w:asciiTheme="minorHAnsi" w:hAnsiTheme="minorHAnsi" w:cstheme="minorHAnsi"/>
          <w:b/>
        </w:rPr>
      </w:pPr>
      <w:r w:rsidRPr="0043589A">
        <w:rPr>
          <w:rFonts w:asciiTheme="minorHAnsi" w:hAnsiTheme="minorHAnsi" w:cstheme="minorHAnsi"/>
          <w:b/>
        </w:rPr>
        <w:t>System operacyjny do serwerów</w:t>
      </w:r>
      <w:r w:rsidRPr="0043589A">
        <w:rPr>
          <w:rFonts w:asciiTheme="minorHAnsi" w:hAnsiTheme="minorHAnsi" w:cstheme="minorHAnsi"/>
          <w:b/>
        </w:rPr>
        <w:tab/>
        <w:t xml:space="preserve"> 4 szt.</w:t>
      </w:r>
    </w:p>
    <w:tbl>
      <w:tblPr>
        <w:tblW w:w="8925" w:type="dxa"/>
        <w:tblInd w:w="137" w:type="dxa"/>
        <w:tblLook w:val="04A0" w:firstRow="1" w:lastRow="0" w:firstColumn="1" w:lastColumn="0" w:noHBand="0" w:noVBand="1"/>
      </w:tblPr>
      <w:tblGrid>
        <w:gridCol w:w="1277"/>
        <w:gridCol w:w="4960"/>
        <w:gridCol w:w="2688"/>
      </w:tblGrid>
      <w:tr w:rsidR="008B58B3" w:rsidRPr="0043589A" w14:paraId="216C0B75" w14:textId="77777777" w:rsidTr="00787D36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10290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SYSTEM OPERACYJNY DO SERWERÓW</w:t>
            </w:r>
          </w:p>
        </w:tc>
      </w:tr>
      <w:tr w:rsidR="008B58B3" w:rsidRPr="0043589A" w14:paraId="43869136" w14:textId="77777777" w:rsidTr="00787D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35F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25F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EB3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Oferowane przez wykonawcę/oferowane parametry</w:t>
            </w:r>
          </w:p>
        </w:tc>
      </w:tr>
      <w:tr w:rsidR="008B58B3" w:rsidRPr="0043589A" w14:paraId="70842061" w14:textId="77777777" w:rsidTr="00787D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BF2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28E6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System operacyjny z przeznaczeniem do serwerów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C0E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4358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</w:t>
            </w:r>
          </w:p>
        </w:tc>
      </w:tr>
      <w:tr w:rsidR="008B58B3" w:rsidRPr="0043589A" w14:paraId="1E7DC8C0" w14:textId="77777777" w:rsidTr="00787D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DA4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E8E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Windows Server 2022 Datacenter x64 - 16 </w:t>
            </w:r>
            <w:proofErr w:type="spellStart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43589A">
              <w:rPr>
                <w:rFonts w:asciiTheme="minorHAnsi" w:hAnsiTheme="minorHAnsi" w:cstheme="minorHAnsi"/>
                <w:sz w:val="20"/>
                <w:szCs w:val="20"/>
              </w:rPr>
              <w:t xml:space="preserve"> – EDU</w:t>
            </w:r>
          </w:p>
          <w:p w14:paraId="1E398D59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0480E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Licencja na system operacyjny przeznaczony dla oferowanych serwerów oraz dla posiadanego przez Zamawiającego środowiska domenowego opartego na usługach katalogowych (Active Directory),  serwerowych (Windows Server) oraz wirtualizacji (Hyper-V) firmy Microsoft.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7D2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470CD201" w14:textId="77777777" w:rsidTr="00787D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FD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686" w14:textId="77777777" w:rsidR="008B58B3" w:rsidRPr="0043589A" w:rsidRDefault="008B58B3" w:rsidP="00787D36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W ilości do oferowanych serwerów w przeliczeniu na ilość rdzeni procesora(ów)</w:t>
            </w:r>
          </w:p>
          <w:p w14:paraId="10821E18" w14:textId="77777777" w:rsidR="008B58B3" w:rsidRPr="0043589A" w:rsidRDefault="008B58B3" w:rsidP="00787D36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Przeznaczona dla jednostek edukacyjnych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4945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51E1469B" w14:textId="77777777" w:rsidR="008B58B3" w:rsidRPr="0043589A" w:rsidRDefault="008B58B3" w:rsidP="008B58B3">
      <w:pPr>
        <w:spacing w:before="240" w:after="0"/>
        <w:jc w:val="both"/>
        <w:rPr>
          <w:sz w:val="20"/>
          <w:szCs w:val="20"/>
        </w:rPr>
      </w:pPr>
      <w:r w:rsidRPr="0043589A">
        <w:t xml:space="preserve">* </w:t>
      </w:r>
      <w:r w:rsidRPr="0043589A">
        <w:rPr>
          <w:sz w:val="20"/>
          <w:szCs w:val="20"/>
        </w:rPr>
        <w:t>niepotrzebne skreślić</w:t>
      </w:r>
    </w:p>
    <w:p w14:paraId="4A5E84C5" w14:textId="77777777" w:rsidR="008B58B3" w:rsidRPr="0043589A" w:rsidRDefault="008B58B3" w:rsidP="008B58B3">
      <w:pPr>
        <w:jc w:val="both"/>
        <w:rPr>
          <w:b/>
          <w:bCs/>
        </w:rPr>
      </w:pPr>
      <w:r w:rsidRPr="0043589A">
        <w:rPr>
          <w:b/>
          <w:bCs/>
          <w:sz w:val="20"/>
          <w:szCs w:val="20"/>
        </w:rPr>
        <w:t>Jeżeli w pozycji, w której należy wykreślić TAK lub NIE, wykonawca nie wykreśli żadnego określenia, zamawiający przyjmie dla danej pozycji określenie TAK. W przypadku innego wpisu w kolumnie „Oferowane przez wykonawcę/oferowane parametry” niż wymaga tego zamawiający, a potwierdzającego spełnienie minimalnych parametrów, zamawiający przyj</w:t>
      </w:r>
      <w:r w:rsidRPr="0043589A">
        <w:rPr>
          <w:b/>
          <w:bCs/>
        </w:rPr>
        <w:t>mie potwierdzenie spełnienia minimalnych parametrów.</w:t>
      </w:r>
    </w:p>
    <w:p w14:paraId="271858F4" w14:textId="77777777" w:rsidR="008B58B3" w:rsidRPr="0043589A" w:rsidRDefault="008B58B3" w:rsidP="008B58B3">
      <w:pPr>
        <w:jc w:val="both"/>
        <w:rPr>
          <w:b/>
          <w:bCs/>
        </w:rPr>
      </w:pPr>
    </w:p>
    <w:p w14:paraId="6C1944E1" w14:textId="77777777" w:rsidR="008B58B3" w:rsidRPr="0043589A" w:rsidRDefault="008B58B3" w:rsidP="008B58B3">
      <w:pPr>
        <w:pStyle w:val="Akapitzlist"/>
        <w:numPr>
          <w:ilvl w:val="0"/>
          <w:numId w:val="1"/>
        </w:numPr>
        <w:tabs>
          <w:tab w:val="right" w:leader="dot" w:pos="6804"/>
        </w:tabs>
        <w:spacing w:before="200"/>
        <w:contextualSpacing w:val="0"/>
        <w:rPr>
          <w:rFonts w:asciiTheme="minorHAnsi" w:hAnsiTheme="minorHAnsi" w:cstheme="minorHAnsi"/>
          <w:b/>
        </w:rPr>
      </w:pPr>
      <w:r w:rsidRPr="0043589A">
        <w:rPr>
          <w:rFonts w:asciiTheme="minorHAnsi" w:hAnsiTheme="minorHAnsi" w:cstheme="minorHAnsi"/>
          <w:b/>
        </w:rPr>
        <w:t>Licencja dostępowa do serwera dla użytkownika</w:t>
      </w:r>
      <w:r w:rsidRPr="0043589A">
        <w:rPr>
          <w:rFonts w:asciiTheme="minorHAnsi" w:hAnsiTheme="minorHAnsi" w:cstheme="minorHAnsi"/>
          <w:b/>
        </w:rPr>
        <w:tab/>
        <w:t xml:space="preserve"> 350 szt.</w:t>
      </w:r>
    </w:p>
    <w:tbl>
      <w:tblPr>
        <w:tblW w:w="8925" w:type="dxa"/>
        <w:tblInd w:w="137" w:type="dxa"/>
        <w:tblLook w:val="04A0" w:firstRow="1" w:lastRow="0" w:firstColumn="1" w:lastColumn="0" w:noHBand="0" w:noVBand="1"/>
      </w:tblPr>
      <w:tblGrid>
        <w:gridCol w:w="1279"/>
        <w:gridCol w:w="4958"/>
        <w:gridCol w:w="2688"/>
      </w:tblGrid>
      <w:tr w:rsidR="008B58B3" w:rsidRPr="0043589A" w14:paraId="2D974BB6" w14:textId="77777777" w:rsidTr="00787D36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46D71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LICENCJA DOSTĘPOWA DO SERWERA</w:t>
            </w:r>
          </w:p>
        </w:tc>
      </w:tr>
      <w:tr w:rsidR="008B58B3" w:rsidRPr="0043589A" w14:paraId="25D4F09E" w14:textId="77777777" w:rsidTr="00787D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FC8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4D40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90A" w14:textId="77777777" w:rsidR="008B58B3" w:rsidRPr="0043589A" w:rsidRDefault="008B58B3" w:rsidP="00787D36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b/>
                <w:sz w:val="20"/>
                <w:szCs w:val="20"/>
              </w:rPr>
              <w:t>Oferowane przez wykonawcę/oferowane parametry</w:t>
            </w:r>
          </w:p>
        </w:tc>
      </w:tr>
      <w:tr w:rsidR="008B58B3" w:rsidRPr="0043589A" w14:paraId="4DB4E087" w14:textId="77777777" w:rsidTr="00787D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8C6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9CA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Licencja dostępowa do serwera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FF1" w14:textId="77777777" w:rsidR="008B58B3" w:rsidRPr="0043589A" w:rsidRDefault="008B58B3" w:rsidP="00787D3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4358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</w:t>
            </w:r>
          </w:p>
        </w:tc>
      </w:tr>
      <w:tr w:rsidR="008B58B3" w:rsidRPr="0043589A" w14:paraId="58208AA1" w14:textId="77777777" w:rsidTr="00787D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E2D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3BE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Windows Server 2022 - 1 User CAL – EDU</w:t>
            </w:r>
          </w:p>
          <w:p w14:paraId="6B7A76C2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42AED28" w14:textId="77777777" w:rsidR="008B58B3" w:rsidRPr="0043589A" w:rsidRDefault="008B58B3" w:rsidP="00787D3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Licencje dostępowe przeznaczone dla posiadanego przez Zamawiającego środowiska domenowego opartego na usługach katalogowych (Active Directory) oraz serwerowych (Windows Server) firmy Microsoft.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AF7" w14:textId="77777777" w:rsidR="008B58B3" w:rsidRPr="0043589A" w:rsidRDefault="008B58B3" w:rsidP="00787D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8B58B3" w:rsidRPr="0043589A" w14:paraId="6EDADE4A" w14:textId="77777777" w:rsidTr="00787D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577" w14:textId="77777777" w:rsidR="008B58B3" w:rsidRPr="0043589A" w:rsidRDefault="008B58B3" w:rsidP="00787D36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469" w14:textId="77777777" w:rsidR="008B58B3" w:rsidRPr="0043589A" w:rsidRDefault="008B58B3" w:rsidP="00787D3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Licencja na użytkownika</w:t>
            </w:r>
          </w:p>
          <w:p w14:paraId="4B5A457D" w14:textId="77777777" w:rsidR="008B58B3" w:rsidRPr="0043589A" w:rsidRDefault="008B58B3" w:rsidP="00787D3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Przeznaczona dla jednostek edukacyjnych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1FA" w14:textId="77777777" w:rsidR="008B58B3" w:rsidRPr="0043589A" w:rsidRDefault="008B58B3" w:rsidP="00787D36">
            <w:pPr>
              <w:pStyle w:val="Akapitzlist"/>
              <w:spacing w:after="0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43589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5D8EC15B" w14:textId="77777777" w:rsidR="008B58B3" w:rsidRPr="0043589A" w:rsidRDefault="008B58B3" w:rsidP="008B58B3">
      <w:pPr>
        <w:spacing w:before="240" w:after="0"/>
        <w:jc w:val="both"/>
        <w:rPr>
          <w:sz w:val="20"/>
          <w:szCs w:val="20"/>
        </w:rPr>
      </w:pPr>
      <w:r w:rsidRPr="0043589A">
        <w:rPr>
          <w:sz w:val="20"/>
          <w:szCs w:val="20"/>
        </w:rPr>
        <w:t>* niepotrzebne skreślić</w:t>
      </w:r>
    </w:p>
    <w:p w14:paraId="489C9F4B" w14:textId="77777777" w:rsidR="008B58B3" w:rsidRPr="0043589A" w:rsidRDefault="008B58B3" w:rsidP="008B58B3">
      <w:pPr>
        <w:jc w:val="both"/>
        <w:rPr>
          <w:b/>
          <w:bCs/>
          <w:sz w:val="20"/>
          <w:szCs w:val="20"/>
        </w:rPr>
      </w:pPr>
      <w:r w:rsidRPr="0043589A">
        <w:rPr>
          <w:b/>
          <w:bCs/>
          <w:sz w:val="20"/>
          <w:szCs w:val="20"/>
        </w:rPr>
        <w:t>Jeżeli w pozycji, w której należy wykreślić TAK lub NIE, wykonawca nie wykreśli żadnego określenia, zamawiający przyjmie dla danej pozycji określenie TAK. W przypadku innego wpisu w kolumnie „Oferowane przez wykonawcę/oferowane parametry” niż wymaga tego zamawiający, a potwierdzającego spełnienie minimalnych parametrów, zamawiający przyjmie potwierdzenie spełnienia minimalnych parametrów.</w:t>
      </w:r>
    </w:p>
    <w:bookmarkEnd w:id="2"/>
    <w:p w14:paraId="7DA8D922" w14:textId="77777777" w:rsidR="001F57C4" w:rsidRDefault="001F57C4"/>
    <w:sectPr w:rsidR="001F5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B9CD" w14:textId="77777777" w:rsidR="008B58B3" w:rsidRDefault="008B58B3" w:rsidP="008B58B3">
      <w:pPr>
        <w:spacing w:after="0" w:line="240" w:lineRule="auto"/>
      </w:pPr>
      <w:r>
        <w:separator/>
      </w:r>
    </w:p>
  </w:endnote>
  <w:endnote w:type="continuationSeparator" w:id="0">
    <w:p w14:paraId="6FF14F21" w14:textId="77777777" w:rsidR="008B58B3" w:rsidRDefault="008B58B3" w:rsidP="008B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E62D" w14:textId="77777777" w:rsidR="008B58B3" w:rsidRDefault="008B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A36A" w14:textId="0456CF1E" w:rsidR="008B58B3" w:rsidRDefault="008B58B3" w:rsidP="008B58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4FC" w14:textId="77777777" w:rsidR="008B58B3" w:rsidRDefault="008B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DEE3" w14:textId="77777777" w:rsidR="008B58B3" w:rsidRDefault="008B58B3" w:rsidP="008B58B3">
      <w:pPr>
        <w:spacing w:after="0" w:line="240" w:lineRule="auto"/>
      </w:pPr>
      <w:r>
        <w:separator/>
      </w:r>
    </w:p>
  </w:footnote>
  <w:footnote w:type="continuationSeparator" w:id="0">
    <w:p w14:paraId="1394E17F" w14:textId="77777777" w:rsidR="008B58B3" w:rsidRDefault="008B58B3" w:rsidP="008B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4601" w14:textId="77777777" w:rsidR="008B58B3" w:rsidRDefault="008B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E352" w14:textId="77777777" w:rsidR="008B58B3" w:rsidRDefault="008B58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9BA9" w14:textId="77777777" w:rsidR="008B58B3" w:rsidRDefault="008B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C12"/>
    <w:multiLevelType w:val="hybridMultilevel"/>
    <w:tmpl w:val="9FD2EC12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DB05E0"/>
    <w:multiLevelType w:val="hybridMultilevel"/>
    <w:tmpl w:val="304C4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0039A"/>
    <w:multiLevelType w:val="hybridMultilevel"/>
    <w:tmpl w:val="C882C7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13183"/>
    <w:multiLevelType w:val="hybridMultilevel"/>
    <w:tmpl w:val="4E2C4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C552C"/>
    <w:multiLevelType w:val="hybridMultilevel"/>
    <w:tmpl w:val="814471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7501F"/>
    <w:multiLevelType w:val="hybridMultilevel"/>
    <w:tmpl w:val="09E62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47256"/>
    <w:multiLevelType w:val="hybridMultilevel"/>
    <w:tmpl w:val="5ECE8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162C5"/>
    <w:multiLevelType w:val="hybridMultilevel"/>
    <w:tmpl w:val="BB0A0B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77FA0"/>
    <w:multiLevelType w:val="hybridMultilevel"/>
    <w:tmpl w:val="02001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C03E5"/>
    <w:multiLevelType w:val="hybridMultilevel"/>
    <w:tmpl w:val="2C40E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543D"/>
    <w:multiLevelType w:val="hybridMultilevel"/>
    <w:tmpl w:val="E21CF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F5747"/>
    <w:multiLevelType w:val="hybridMultilevel"/>
    <w:tmpl w:val="22C652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104A4"/>
    <w:multiLevelType w:val="hybridMultilevel"/>
    <w:tmpl w:val="6B0E95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67CC9"/>
    <w:multiLevelType w:val="hybridMultilevel"/>
    <w:tmpl w:val="21CCD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A62D4"/>
    <w:multiLevelType w:val="hybridMultilevel"/>
    <w:tmpl w:val="3F82C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22CF3"/>
    <w:multiLevelType w:val="hybridMultilevel"/>
    <w:tmpl w:val="34BE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34259"/>
    <w:multiLevelType w:val="hybridMultilevel"/>
    <w:tmpl w:val="0E368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A24BD2"/>
    <w:multiLevelType w:val="hybridMultilevel"/>
    <w:tmpl w:val="13F04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30B1C"/>
    <w:multiLevelType w:val="hybridMultilevel"/>
    <w:tmpl w:val="51580D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5669E1"/>
    <w:multiLevelType w:val="hybridMultilevel"/>
    <w:tmpl w:val="5308D5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FA6459"/>
    <w:multiLevelType w:val="hybridMultilevel"/>
    <w:tmpl w:val="FBA818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C0B10"/>
    <w:multiLevelType w:val="hybridMultilevel"/>
    <w:tmpl w:val="193A2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A9113A"/>
    <w:multiLevelType w:val="hybridMultilevel"/>
    <w:tmpl w:val="1D269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C2D6F"/>
    <w:multiLevelType w:val="hybridMultilevel"/>
    <w:tmpl w:val="71C03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C3FD4"/>
    <w:multiLevelType w:val="hybridMultilevel"/>
    <w:tmpl w:val="D338C8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18"/>
  </w:num>
  <w:num w:numId="9">
    <w:abstractNumId w:val="21"/>
  </w:num>
  <w:num w:numId="10">
    <w:abstractNumId w:val="1"/>
  </w:num>
  <w:num w:numId="11">
    <w:abstractNumId w:val="8"/>
  </w:num>
  <w:num w:numId="12">
    <w:abstractNumId w:val="20"/>
  </w:num>
  <w:num w:numId="13">
    <w:abstractNumId w:val="17"/>
  </w:num>
  <w:num w:numId="14">
    <w:abstractNumId w:val="3"/>
  </w:num>
  <w:num w:numId="15">
    <w:abstractNumId w:val="11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2"/>
  </w:num>
  <w:num w:numId="21">
    <w:abstractNumId w:val="4"/>
  </w:num>
  <w:num w:numId="22">
    <w:abstractNumId w:val="10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3"/>
    <w:rsid w:val="001F57C4"/>
    <w:rsid w:val="00405C44"/>
    <w:rsid w:val="008B58B3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3A333"/>
  <w15:chartTrackingRefBased/>
  <w15:docId w15:val="{DFC51940-118B-400F-95C5-B903FD71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B58B3"/>
    <w:rPr>
      <w:color w:val="000000"/>
      <w:u w:val="single"/>
    </w:rPr>
  </w:style>
  <w:style w:type="paragraph" w:styleId="Cytat">
    <w:name w:val="Quote"/>
    <w:basedOn w:val="Normalny"/>
    <w:link w:val="CytatZnak"/>
    <w:qFormat/>
    <w:rsid w:val="008B58B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8B58B3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B58B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B58B3"/>
    <w:rPr>
      <w:rFonts w:ascii="Calibri" w:eastAsia="Calibri" w:hAnsi="Calibri" w:cs="Times New Roman"/>
    </w:rPr>
  </w:style>
  <w:style w:type="paragraph" w:customStyle="1" w:styleId="pf0">
    <w:name w:val="pf0"/>
    <w:basedOn w:val="Normalny"/>
    <w:rsid w:val="008B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8B3"/>
  </w:style>
  <w:style w:type="paragraph" w:styleId="Stopka">
    <w:name w:val="footer"/>
    <w:basedOn w:val="Normalny"/>
    <w:link w:val="StopkaZnak"/>
    <w:uiPriority w:val="99"/>
    <w:unhideWhenUsed/>
    <w:rsid w:val="008B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previous-versions/windows/it-pro/windows-server-2012-R2-and-2012/hh831435(v=ws.11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3242</Words>
  <Characters>19454</Characters>
  <Application>Microsoft Office Word</Application>
  <DocSecurity>0</DocSecurity>
  <Lines>162</Lines>
  <Paragraphs>45</Paragraphs>
  <ScaleCrop>false</ScaleCrop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2024-11-13T15:35:00Z</dcterms:created>
  <dcterms:modified xsi:type="dcterms:W3CDTF">2024-11-13T15:35:00Z</dcterms:modified>
</cp:coreProperties>
</file>