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1F7" w:rsidRPr="001371F7" w:rsidRDefault="001371F7" w:rsidP="001371F7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1371F7">
        <w:rPr>
          <w:rFonts w:ascii="Arial" w:eastAsia="Times New Roman" w:hAnsi="Arial" w:cs="Arial"/>
          <w:b/>
          <w:kern w:val="1"/>
          <w:sz w:val="40"/>
          <w:szCs w:val="40"/>
        </w:rPr>
        <w:t>INSPEKTORAT WSPARCIA SIŁ ZBROJNYCH</w:t>
      </w:r>
    </w:p>
    <w:p w:rsidR="001371F7" w:rsidRPr="001371F7" w:rsidRDefault="001371F7" w:rsidP="001371F7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1371F7">
        <w:rPr>
          <w:rFonts w:ascii="Arial" w:eastAsia="Times New Roman" w:hAnsi="Arial" w:cs="Arial"/>
          <w:b/>
          <w:kern w:val="1"/>
          <w:sz w:val="40"/>
          <w:szCs w:val="40"/>
        </w:rPr>
        <w:t>SZEFOSTWO SŁUŻBY ŻYWNOŚCIOWEJ</w:t>
      </w:r>
    </w:p>
    <w:p w:rsidR="001371F7" w:rsidRPr="001371F7" w:rsidRDefault="001371F7" w:rsidP="001371F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1371F7" w:rsidRPr="001371F7" w:rsidRDefault="001371F7" w:rsidP="001371F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1371F7" w:rsidRPr="001371F7" w:rsidRDefault="001371F7" w:rsidP="001371F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1371F7" w:rsidRPr="001371F7" w:rsidRDefault="001371F7" w:rsidP="001371F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1371F7" w:rsidRPr="001371F7" w:rsidRDefault="001371F7" w:rsidP="001371F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1371F7" w:rsidRPr="001371F7" w:rsidRDefault="001371F7" w:rsidP="001371F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1371F7" w:rsidRPr="001371F7" w:rsidRDefault="001371F7" w:rsidP="001371F7">
      <w:pPr>
        <w:widowControl w:val="0"/>
        <w:suppressAutoHyphens/>
        <w:spacing w:after="0" w:line="240" w:lineRule="auto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1371F7" w:rsidRPr="001371F7" w:rsidRDefault="001371F7" w:rsidP="001371F7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1371F7">
        <w:rPr>
          <w:rFonts w:ascii="Arial" w:eastAsia="Times New Roman" w:hAnsi="Arial" w:cs="Arial"/>
          <w:b/>
          <w:caps/>
          <w:kern w:val="1"/>
          <w:sz w:val="40"/>
          <w:szCs w:val="40"/>
        </w:rPr>
        <w:t>minimalne wymagania jakościowe</w:t>
      </w:r>
      <w:r w:rsidRPr="001371F7">
        <w:rPr>
          <w:rFonts w:ascii="Arial" w:eastAsia="Times New Roman" w:hAnsi="Arial" w:cs="Arial"/>
          <w:b/>
          <w:kern w:val="1"/>
          <w:sz w:val="40"/>
          <w:szCs w:val="40"/>
        </w:rPr>
        <w:t xml:space="preserve"> </w:t>
      </w:r>
    </w:p>
    <w:p w:rsidR="001371F7" w:rsidRDefault="001371F7" w:rsidP="001371F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5B3FC2" w:rsidRPr="001371F7" w:rsidRDefault="005B3FC2" w:rsidP="001371F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1371F7" w:rsidRPr="001371F7" w:rsidRDefault="001371F7" w:rsidP="001371F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C3483B" w:rsidRDefault="001371F7" w:rsidP="001371F7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1371F7">
        <w:rPr>
          <w:rFonts w:ascii="Arial" w:eastAsia="Times New Roman" w:hAnsi="Arial" w:cs="Arial"/>
          <w:b/>
          <w:kern w:val="1"/>
          <w:sz w:val="40"/>
          <w:szCs w:val="40"/>
        </w:rPr>
        <w:t xml:space="preserve">ZBOŻOWE </w:t>
      </w:r>
      <w:r w:rsidR="00C3483B">
        <w:rPr>
          <w:rFonts w:ascii="Arial" w:eastAsia="Times New Roman" w:hAnsi="Arial" w:cs="Arial"/>
          <w:b/>
          <w:kern w:val="1"/>
          <w:sz w:val="40"/>
          <w:szCs w:val="40"/>
        </w:rPr>
        <w:t>MUSZELKI</w:t>
      </w:r>
    </w:p>
    <w:p w:rsidR="001371F7" w:rsidRDefault="001371F7" w:rsidP="001371F7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>
        <w:rPr>
          <w:rFonts w:ascii="Arial" w:eastAsia="Times New Roman" w:hAnsi="Arial" w:cs="Arial"/>
          <w:b/>
          <w:kern w:val="1"/>
          <w:sz w:val="40"/>
          <w:szCs w:val="40"/>
        </w:rPr>
        <w:t>O SMAKU CZEKOLADOWYM</w:t>
      </w:r>
    </w:p>
    <w:p w:rsidR="001371F7" w:rsidRPr="001371F7" w:rsidRDefault="001371F7" w:rsidP="001371F7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1371F7" w:rsidRPr="001371F7" w:rsidRDefault="001371F7" w:rsidP="001371F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1371F7" w:rsidRPr="001371F7" w:rsidRDefault="001371F7" w:rsidP="001371F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1371F7" w:rsidRPr="001371F7" w:rsidRDefault="001371F7" w:rsidP="001371F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1371F7" w:rsidRPr="001371F7" w:rsidRDefault="001371F7" w:rsidP="001371F7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kern w:val="1"/>
          <w:sz w:val="24"/>
          <w:szCs w:val="24"/>
        </w:rPr>
      </w:pPr>
    </w:p>
    <w:p w:rsidR="001371F7" w:rsidRDefault="001371F7" w:rsidP="001371F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C3483B" w:rsidRDefault="00C3483B" w:rsidP="001371F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C3483B" w:rsidRDefault="00C3483B" w:rsidP="001371F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C3483B" w:rsidRDefault="00C3483B" w:rsidP="001371F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371F7" w:rsidRPr="001371F7" w:rsidRDefault="001371F7" w:rsidP="001371F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371F7" w:rsidRPr="001371F7" w:rsidRDefault="001371F7" w:rsidP="001371F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371F7" w:rsidRPr="001371F7" w:rsidRDefault="001371F7" w:rsidP="001371F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371F7" w:rsidRPr="001371F7" w:rsidRDefault="001371F7" w:rsidP="001371F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371F7" w:rsidRPr="001371F7" w:rsidRDefault="001371F7" w:rsidP="001371F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371F7" w:rsidRDefault="001371F7" w:rsidP="001371F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371F7" w:rsidRPr="001371F7" w:rsidRDefault="001371F7" w:rsidP="001371F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371F7" w:rsidRPr="001371F7" w:rsidRDefault="001371F7" w:rsidP="001371F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371F7" w:rsidRPr="001371F7" w:rsidRDefault="001371F7" w:rsidP="001371F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371F7" w:rsidRPr="001371F7" w:rsidRDefault="001371F7" w:rsidP="001371F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371F7" w:rsidRPr="001371F7" w:rsidRDefault="001371F7" w:rsidP="001371F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371F7" w:rsidRPr="001371F7" w:rsidRDefault="001371F7" w:rsidP="001371F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371F7" w:rsidRPr="001371F7" w:rsidRDefault="001371F7" w:rsidP="001371F7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1371F7" w:rsidRPr="001371F7" w:rsidRDefault="001371F7" w:rsidP="001371F7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E24D9E" w:rsidRDefault="001371F7" w:rsidP="00E24D9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ab/>
      </w:r>
    </w:p>
    <w:p w:rsidR="001371F7" w:rsidRPr="001371F7" w:rsidRDefault="001371F7" w:rsidP="00E24D9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lang w:eastAsia="pl-PL"/>
        </w:rPr>
      </w:pPr>
    </w:p>
    <w:p w:rsidR="001371F7" w:rsidRPr="001371F7" w:rsidRDefault="001371F7" w:rsidP="001371F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1 Wstęp</w:t>
      </w:r>
    </w:p>
    <w:p w:rsidR="001371F7" w:rsidRPr="001371F7" w:rsidRDefault="001371F7" w:rsidP="00142D3A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 xml:space="preserve">Zakres </w:t>
      </w:r>
    </w:p>
    <w:p w:rsidR="001371F7" w:rsidRPr="001371F7" w:rsidRDefault="001371F7" w:rsidP="001371F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pakowania zbożowych </w:t>
      </w:r>
      <w:r w:rsidR="00C3483B">
        <w:rPr>
          <w:rFonts w:ascii="Arial" w:eastAsia="Calibri" w:hAnsi="Arial" w:cs="Arial"/>
          <w:sz w:val="20"/>
          <w:szCs w:val="20"/>
          <w:lang w:eastAsia="pl-PL"/>
        </w:rPr>
        <w:t>muszelek 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smaku czekoladowym</w:t>
      </w:r>
      <w:r w:rsidRPr="001371F7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1371F7" w:rsidRPr="001371F7" w:rsidRDefault="001371F7" w:rsidP="00142D3A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</w:t>
      </w:r>
      <w:r w:rsidR="00C3483B" w:rsidRPr="001371F7">
        <w:rPr>
          <w:rFonts w:ascii="Arial" w:eastAsia="Calibri" w:hAnsi="Arial" w:cs="Arial"/>
          <w:sz w:val="20"/>
          <w:szCs w:val="20"/>
          <w:lang w:eastAsia="pl-PL"/>
        </w:rPr>
        <w:t xml:space="preserve">zbożowych </w:t>
      </w:r>
      <w:r w:rsidR="00C3483B">
        <w:rPr>
          <w:rFonts w:ascii="Arial" w:eastAsia="Calibri" w:hAnsi="Arial" w:cs="Arial"/>
          <w:sz w:val="20"/>
          <w:szCs w:val="20"/>
          <w:lang w:eastAsia="pl-PL"/>
        </w:rPr>
        <w:t>muszelek o smaku czekoladowym</w:t>
      </w:r>
      <w:r w:rsidR="00C3483B" w:rsidRPr="001371F7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1371F7">
        <w:rPr>
          <w:rFonts w:ascii="Arial" w:eastAsia="Calibri" w:hAnsi="Arial" w:cs="Arial"/>
          <w:sz w:val="20"/>
          <w:szCs w:val="20"/>
          <w:lang w:eastAsia="pl-PL"/>
        </w:rPr>
        <w:t>przeznaczonych dla odbiorcy.</w:t>
      </w:r>
    </w:p>
    <w:p w:rsidR="001371F7" w:rsidRPr="001371F7" w:rsidRDefault="001371F7" w:rsidP="00142D3A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bCs/>
          <w:sz w:val="20"/>
          <w:szCs w:val="20"/>
          <w:lang w:eastAsia="pl-PL"/>
        </w:rPr>
        <w:t>1.2 Dokumenty powołane</w:t>
      </w:r>
    </w:p>
    <w:p w:rsidR="001371F7" w:rsidRPr="001371F7" w:rsidRDefault="001371F7" w:rsidP="00142D3A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1371F7" w:rsidRPr="001371F7" w:rsidRDefault="001371F7" w:rsidP="00142D3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Cs/>
          <w:sz w:val="20"/>
          <w:szCs w:val="20"/>
          <w:lang w:eastAsia="pl-PL"/>
        </w:rPr>
        <w:t>PN-A-74013 Przetwory zbożowe - Badania organoleptyczne mąki i kaszy</w:t>
      </w:r>
    </w:p>
    <w:p w:rsidR="001371F7" w:rsidRPr="001371F7" w:rsidRDefault="001371F7" w:rsidP="00142D3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Cs/>
          <w:sz w:val="20"/>
          <w:szCs w:val="20"/>
          <w:lang w:eastAsia="pl-PL"/>
        </w:rPr>
        <w:t>PN-A-74016 Przetwory zbożowe - Oznaczanie szkodników, ich pozostałości i zanieczyszczeń</w:t>
      </w:r>
    </w:p>
    <w:p w:rsidR="001371F7" w:rsidRPr="001371F7" w:rsidRDefault="001371F7" w:rsidP="00142D3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Cs/>
          <w:sz w:val="20"/>
          <w:szCs w:val="20"/>
          <w:lang w:eastAsia="pl-PL"/>
        </w:rPr>
        <w:t>PN-A-74014 Przetwory zbożowe - Oznaczanie popiołu nierozpuszczalnego w 10 procent (m/m) roztworze kwasu solnego</w:t>
      </w:r>
    </w:p>
    <w:p w:rsidR="001371F7" w:rsidRPr="001371F7" w:rsidRDefault="001371F7" w:rsidP="00142D3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57" w:hanging="357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Cs/>
          <w:sz w:val="20"/>
          <w:szCs w:val="20"/>
          <w:lang w:eastAsia="pl-PL"/>
        </w:rPr>
        <w:t>PN-EN ISO 712 Ziarno zbóż i przetwory zbożowe - Oznaczanie wilgotności - Metoda odwoławcza</w:t>
      </w:r>
    </w:p>
    <w:p w:rsidR="001371F7" w:rsidRPr="001371F7" w:rsidRDefault="001371F7" w:rsidP="00142D3A">
      <w:pPr>
        <w:widowControl w:val="0"/>
        <w:numPr>
          <w:ilvl w:val="1"/>
          <w:numId w:val="3"/>
        </w:numPr>
        <w:suppressAutoHyphens/>
        <w:spacing w:before="240" w:after="120" w:line="360" w:lineRule="auto"/>
        <w:ind w:left="357" w:hanging="357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1371F7">
        <w:rPr>
          <w:rFonts w:ascii="Arial" w:eastAsia="Times New Roman" w:hAnsi="Arial" w:cs="Arial"/>
          <w:b/>
          <w:bCs/>
          <w:kern w:val="1"/>
          <w:sz w:val="20"/>
          <w:szCs w:val="20"/>
        </w:rPr>
        <w:t>Określenie produktu</w:t>
      </w:r>
    </w:p>
    <w:p w:rsidR="001371F7" w:rsidRPr="001371F7" w:rsidRDefault="00C3483B" w:rsidP="00142D3A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>
        <w:rPr>
          <w:rFonts w:ascii="Arial" w:eastAsia="Times New Roman" w:hAnsi="Arial" w:cs="Arial"/>
          <w:b/>
          <w:bCs/>
          <w:kern w:val="1"/>
          <w:sz w:val="20"/>
          <w:szCs w:val="20"/>
        </w:rPr>
        <w:t>Z</w:t>
      </w:r>
      <w:r w:rsidR="001371F7" w:rsidRPr="002D3290">
        <w:rPr>
          <w:rFonts w:ascii="Arial" w:eastAsia="Times New Roman" w:hAnsi="Arial" w:cs="Arial"/>
          <w:b/>
          <w:bCs/>
          <w:kern w:val="1"/>
          <w:sz w:val="20"/>
          <w:szCs w:val="20"/>
        </w:rPr>
        <w:t xml:space="preserve">bożowe </w:t>
      </w:r>
      <w:r w:rsidRPr="002D3290">
        <w:rPr>
          <w:rFonts w:ascii="Arial" w:eastAsia="Times New Roman" w:hAnsi="Arial" w:cs="Arial"/>
          <w:b/>
          <w:bCs/>
          <w:kern w:val="1"/>
          <w:sz w:val="20"/>
          <w:szCs w:val="20"/>
        </w:rPr>
        <w:t xml:space="preserve">muszelki </w:t>
      </w:r>
      <w:r>
        <w:rPr>
          <w:rFonts w:ascii="Arial" w:eastAsia="Times New Roman" w:hAnsi="Arial" w:cs="Arial"/>
          <w:b/>
          <w:bCs/>
          <w:kern w:val="1"/>
          <w:sz w:val="20"/>
          <w:szCs w:val="20"/>
        </w:rPr>
        <w:t>o smaku czekoladowym</w:t>
      </w:r>
    </w:p>
    <w:p w:rsidR="001371F7" w:rsidRPr="001371F7" w:rsidRDefault="001371F7" w:rsidP="00142D3A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1371F7">
        <w:rPr>
          <w:rFonts w:ascii="Arial" w:eastAsia="Times New Roman" w:hAnsi="Arial" w:cs="Arial"/>
          <w:bCs/>
          <w:kern w:val="1"/>
          <w:sz w:val="20"/>
          <w:szCs w:val="20"/>
        </w:rPr>
        <w:t>Produkt zbożowy otrzymany z odpowiednio spreparowanej mąki pszennej</w:t>
      </w:r>
      <w:r w:rsidR="00EB2DC6">
        <w:rPr>
          <w:rFonts w:ascii="Arial" w:eastAsia="Times New Roman" w:hAnsi="Arial" w:cs="Arial"/>
          <w:bCs/>
          <w:kern w:val="1"/>
          <w:sz w:val="20"/>
          <w:szCs w:val="20"/>
        </w:rPr>
        <w:t xml:space="preserve"> (</w:t>
      </w:r>
      <w:r w:rsidR="00790CE8">
        <w:rPr>
          <w:rFonts w:ascii="Arial" w:eastAsia="Times New Roman" w:hAnsi="Arial" w:cs="Arial"/>
          <w:bCs/>
          <w:kern w:val="1"/>
          <w:sz w:val="20"/>
          <w:szCs w:val="20"/>
        </w:rPr>
        <w:t xml:space="preserve">w tym </w:t>
      </w:r>
      <w:r w:rsidR="00EB2DC6">
        <w:rPr>
          <w:rFonts w:ascii="Arial" w:eastAsia="Times New Roman" w:hAnsi="Arial" w:cs="Arial"/>
          <w:bCs/>
          <w:kern w:val="1"/>
          <w:sz w:val="20"/>
          <w:szCs w:val="20"/>
        </w:rPr>
        <w:t>co najmniej 25% mąki pełnoziarnistej) i</w:t>
      </w:r>
      <w:r w:rsidRPr="001371F7">
        <w:rPr>
          <w:rFonts w:ascii="Arial" w:eastAsia="Times New Roman" w:hAnsi="Arial" w:cs="Arial"/>
          <w:bCs/>
          <w:kern w:val="1"/>
          <w:sz w:val="20"/>
          <w:szCs w:val="20"/>
        </w:rPr>
        <w:t xml:space="preserve"> kukurydzianej, z dodatkiem kakao (co najmniej 6,0%)</w:t>
      </w:r>
      <w:r w:rsidR="0071738A">
        <w:rPr>
          <w:rFonts w:ascii="Arial" w:eastAsia="Times New Roman" w:hAnsi="Arial" w:cs="Arial"/>
          <w:bCs/>
          <w:kern w:val="1"/>
          <w:sz w:val="20"/>
          <w:szCs w:val="20"/>
        </w:rPr>
        <w:t xml:space="preserve"> lub czekolady w proszku (co najmniej 20%)</w:t>
      </w:r>
      <w:r w:rsidRPr="001371F7">
        <w:rPr>
          <w:rFonts w:ascii="Arial" w:eastAsia="Times New Roman" w:hAnsi="Arial" w:cs="Arial"/>
          <w:bCs/>
          <w:kern w:val="1"/>
          <w:sz w:val="20"/>
          <w:szCs w:val="20"/>
        </w:rPr>
        <w:t xml:space="preserve">, </w:t>
      </w:r>
      <w:r w:rsidR="00852333">
        <w:rPr>
          <w:rFonts w:ascii="Arial" w:eastAsia="Times New Roman" w:hAnsi="Arial" w:cs="Arial"/>
          <w:bCs/>
          <w:kern w:val="1"/>
          <w:sz w:val="20"/>
          <w:szCs w:val="20"/>
        </w:rPr>
        <w:t xml:space="preserve">oleju słonecznikowego i innych substancji dodatkowych, </w:t>
      </w:r>
      <w:r w:rsidRPr="001371F7">
        <w:rPr>
          <w:rFonts w:ascii="Arial" w:eastAsia="Times New Roman" w:hAnsi="Arial" w:cs="Arial"/>
          <w:bCs/>
          <w:kern w:val="1"/>
          <w:sz w:val="20"/>
          <w:szCs w:val="20"/>
        </w:rPr>
        <w:t>gotowy do spożycia bez dodatkowej obróbki termicznej</w:t>
      </w:r>
      <w:r w:rsidR="00852333">
        <w:rPr>
          <w:rFonts w:ascii="Arial" w:eastAsia="Times New Roman" w:hAnsi="Arial" w:cs="Arial"/>
          <w:bCs/>
          <w:kern w:val="1"/>
          <w:sz w:val="20"/>
          <w:szCs w:val="20"/>
        </w:rPr>
        <w:t>.</w:t>
      </w:r>
    </w:p>
    <w:p w:rsidR="001371F7" w:rsidRPr="001371F7" w:rsidRDefault="001371F7" w:rsidP="001371F7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1371F7" w:rsidRPr="001371F7" w:rsidRDefault="001371F7" w:rsidP="00142D3A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bookmarkStart w:id="0" w:name="_Toc134517190"/>
      <w:r w:rsidRPr="001371F7">
        <w:rPr>
          <w:rFonts w:ascii="Arial" w:eastAsia="Calibri" w:hAnsi="Arial" w:cs="Arial"/>
          <w:b/>
          <w:sz w:val="20"/>
          <w:szCs w:val="24"/>
          <w:lang w:eastAsia="pl-PL"/>
        </w:rPr>
        <w:t>2.1 Wymagania ogólne</w:t>
      </w:r>
    </w:p>
    <w:p w:rsidR="001371F7" w:rsidRPr="001371F7" w:rsidRDefault="001371F7" w:rsidP="00142D3A">
      <w:pPr>
        <w:spacing w:after="0" w:line="360" w:lineRule="auto"/>
        <w:jc w:val="both"/>
        <w:rPr>
          <w:rFonts w:ascii="Arial" w:eastAsia="Calibri" w:hAnsi="Arial" w:cs="Arial"/>
          <w:sz w:val="20"/>
          <w:szCs w:val="24"/>
          <w:lang w:eastAsia="pl-PL"/>
        </w:rPr>
      </w:pPr>
      <w:r w:rsidRPr="001371F7">
        <w:rPr>
          <w:rFonts w:ascii="Arial" w:eastAsia="Calibri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1371F7" w:rsidRPr="001371F7" w:rsidRDefault="001371F7" w:rsidP="001371F7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4"/>
          <w:lang w:eastAsia="pl-PL"/>
        </w:rPr>
        <w:t>2.2 Wymagania organoleptyczne</w:t>
      </w:r>
      <w:bookmarkEnd w:id="0"/>
    </w:p>
    <w:p w:rsidR="001371F7" w:rsidRPr="001371F7" w:rsidRDefault="001371F7" w:rsidP="00142D3A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1371F7">
        <w:rPr>
          <w:rFonts w:ascii="Arial" w:eastAsia="Times New Roman" w:hAnsi="Arial" w:cs="Arial"/>
          <w:kern w:val="1"/>
          <w:sz w:val="20"/>
          <w:szCs w:val="24"/>
        </w:rPr>
        <w:t>Według Tablicy 1</w:t>
      </w:r>
    </w:p>
    <w:p w:rsidR="001371F7" w:rsidRPr="001371F7" w:rsidRDefault="001371F7" w:rsidP="003C52FB">
      <w:pPr>
        <w:keepNext/>
        <w:tabs>
          <w:tab w:val="left" w:pos="10891"/>
        </w:tabs>
        <w:spacing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1371F7">
        <w:rPr>
          <w:rFonts w:ascii="Arial" w:eastAsia="Calibri" w:hAnsi="Arial" w:cs="Arial"/>
          <w:b/>
          <w:sz w:val="18"/>
          <w:szCs w:val="18"/>
          <w:lang w:val="x-none"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11"/>
        <w:gridCol w:w="5745"/>
        <w:gridCol w:w="1694"/>
      </w:tblGrid>
      <w:tr w:rsidR="001371F7" w:rsidRPr="001371F7" w:rsidTr="00142D3A">
        <w:trPr>
          <w:trHeight w:val="450"/>
          <w:jc w:val="center"/>
        </w:trPr>
        <w:tc>
          <w:tcPr>
            <w:tcW w:w="226" w:type="pct"/>
            <w:vAlign w:val="center"/>
          </w:tcPr>
          <w:p w:rsidR="001371F7" w:rsidRPr="001371F7" w:rsidRDefault="001371F7" w:rsidP="001371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bookmarkStart w:id="1" w:name="_Toc134517192"/>
            <w:r w:rsidRPr="001371F7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668" w:type="pct"/>
            <w:vAlign w:val="center"/>
          </w:tcPr>
          <w:p w:rsidR="001371F7" w:rsidRPr="001371F7" w:rsidRDefault="001371F7" w:rsidP="001371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3171" w:type="pct"/>
            <w:vAlign w:val="center"/>
          </w:tcPr>
          <w:p w:rsidR="001371F7" w:rsidRPr="001371F7" w:rsidRDefault="001371F7" w:rsidP="00142D3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1371F7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935" w:type="pct"/>
            <w:vAlign w:val="center"/>
          </w:tcPr>
          <w:p w:rsidR="001371F7" w:rsidRPr="001371F7" w:rsidRDefault="001371F7" w:rsidP="001371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1371F7" w:rsidRPr="001371F7" w:rsidTr="00142D3A">
        <w:trPr>
          <w:cantSplit/>
          <w:trHeight w:val="195"/>
          <w:jc w:val="center"/>
        </w:trPr>
        <w:tc>
          <w:tcPr>
            <w:tcW w:w="226" w:type="pct"/>
          </w:tcPr>
          <w:p w:rsidR="001371F7" w:rsidRPr="001371F7" w:rsidRDefault="001371F7" w:rsidP="00142D3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668" w:type="pct"/>
          </w:tcPr>
          <w:p w:rsidR="001371F7" w:rsidRPr="001371F7" w:rsidRDefault="001371F7" w:rsidP="001371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Postać </w:t>
            </w:r>
          </w:p>
        </w:tc>
        <w:tc>
          <w:tcPr>
            <w:tcW w:w="3171" w:type="pct"/>
            <w:tcBorders>
              <w:bottom w:val="single" w:sz="6" w:space="0" w:color="auto"/>
            </w:tcBorders>
          </w:tcPr>
          <w:p w:rsidR="001371F7" w:rsidRPr="001371F7" w:rsidRDefault="001371F7" w:rsidP="0058365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Postać muszelek, dopuszcza się pojedyncze zlepienia </w:t>
            </w:r>
            <w:r w:rsidR="00790CE8">
              <w:rPr>
                <w:rFonts w:ascii="Arial" w:eastAsia="Times New Roman" w:hAnsi="Arial" w:cs="Arial"/>
                <w:kern w:val="1"/>
                <w:sz w:val="18"/>
                <w:szCs w:val="18"/>
              </w:rPr>
              <w:t>rozpadające się pod naciskiem</w:t>
            </w:r>
          </w:p>
        </w:tc>
        <w:tc>
          <w:tcPr>
            <w:tcW w:w="935" w:type="pct"/>
            <w:vMerge w:val="restart"/>
            <w:vAlign w:val="center"/>
          </w:tcPr>
          <w:p w:rsidR="001371F7" w:rsidRPr="001371F7" w:rsidRDefault="001371F7" w:rsidP="00142D3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PN-A-74013</w:t>
            </w:r>
          </w:p>
        </w:tc>
      </w:tr>
      <w:tr w:rsidR="001371F7" w:rsidRPr="001371F7" w:rsidTr="00142D3A">
        <w:trPr>
          <w:cantSplit/>
          <w:trHeight w:val="156"/>
          <w:jc w:val="center"/>
        </w:trPr>
        <w:tc>
          <w:tcPr>
            <w:tcW w:w="226" w:type="pct"/>
          </w:tcPr>
          <w:p w:rsidR="001371F7" w:rsidRPr="001371F7" w:rsidRDefault="001371F7" w:rsidP="001371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668" w:type="pct"/>
          </w:tcPr>
          <w:p w:rsidR="001371F7" w:rsidRPr="001371F7" w:rsidRDefault="001371F7" w:rsidP="001371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Barwa</w:t>
            </w:r>
          </w:p>
        </w:tc>
        <w:tc>
          <w:tcPr>
            <w:tcW w:w="3171" w:type="pct"/>
            <w:tcBorders>
              <w:bottom w:val="single" w:sz="6" w:space="0" w:color="auto"/>
            </w:tcBorders>
          </w:tcPr>
          <w:p w:rsidR="001371F7" w:rsidRPr="001371F7" w:rsidRDefault="001371F7" w:rsidP="001371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Ciemnobrązowa </w:t>
            </w:r>
          </w:p>
        </w:tc>
        <w:tc>
          <w:tcPr>
            <w:tcW w:w="935" w:type="pct"/>
            <w:vMerge/>
            <w:vAlign w:val="center"/>
          </w:tcPr>
          <w:p w:rsidR="001371F7" w:rsidRPr="001371F7" w:rsidRDefault="001371F7" w:rsidP="001371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1371F7" w:rsidRPr="001371F7" w:rsidTr="00142D3A">
        <w:trPr>
          <w:cantSplit/>
          <w:trHeight w:val="218"/>
          <w:jc w:val="center"/>
        </w:trPr>
        <w:tc>
          <w:tcPr>
            <w:tcW w:w="226" w:type="pct"/>
          </w:tcPr>
          <w:p w:rsidR="001371F7" w:rsidRPr="001371F7" w:rsidRDefault="001371F7" w:rsidP="001371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668" w:type="pct"/>
          </w:tcPr>
          <w:p w:rsidR="001371F7" w:rsidRPr="001371F7" w:rsidRDefault="001371F7" w:rsidP="001371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Konsystencja </w:t>
            </w:r>
          </w:p>
        </w:tc>
        <w:tc>
          <w:tcPr>
            <w:tcW w:w="3171" w:type="pct"/>
            <w:tcBorders>
              <w:bottom w:val="single" w:sz="6" w:space="0" w:color="auto"/>
            </w:tcBorders>
          </w:tcPr>
          <w:p w:rsidR="001371F7" w:rsidRPr="001371F7" w:rsidRDefault="001371F7" w:rsidP="001371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Chrupka </w:t>
            </w:r>
          </w:p>
        </w:tc>
        <w:tc>
          <w:tcPr>
            <w:tcW w:w="935" w:type="pct"/>
            <w:vMerge/>
            <w:vAlign w:val="center"/>
          </w:tcPr>
          <w:p w:rsidR="001371F7" w:rsidRPr="001371F7" w:rsidRDefault="001371F7" w:rsidP="001371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1371F7" w:rsidRPr="001371F7" w:rsidTr="00142D3A">
        <w:trPr>
          <w:cantSplit/>
          <w:trHeight w:val="341"/>
          <w:jc w:val="center"/>
        </w:trPr>
        <w:tc>
          <w:tcPr>
            <w:tcW w:w="226" w:type="pct"/>
          </w:tcPr>
          <w:p w:rsidR="001371F7" w:rsidRPr="001371F7" w:rsidRDefault="001371F7" w:rsidP="001371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</w:p>
        </w:tc>
        <w:tc>
          <w:tcPr>
            <w:tcW w:w="668" w:type="pct"/>
          </w:tcPr>
          <w:p w:rsidR="001371F7" w:rsidRPr="001371F7" w:rsidRDefault="001371F7" w:rsidP="001371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Smak</w:t>
            </w:r>
          </w:p>
        </w:tc>
        <w:tc>
          <w:tcPr>
            <w:tcW w:w="3171" w:type="pct"/>
            <w:tcBorders>
              <w:bottom w:val="single" w:sz="6" w:space="0" w:color="auto"/>
            </w:tcBorders>
          </w:tcPr>
          <w:p w:rsidR="001371F7" w:rsidRPr="001371F7" w:rsidRDefault="001371F7" w:rsidP="00454B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Typowy dla </w:t>
            </w:r>
            <w:r w:rsidR="000D59D7">
              <w:rPr>
                <w:rFonts w:ascii="Arial" w:eastAsia="Times New Roman" w:hAnsi="Arial" w:cs="Arial"/>
                <w:kern w:val="1"/>
                <w:sz w:val="18"/>
                <w:szCs w:val="18"/>
              </w:rPr>
              <w:t>produktów zbożowych, z wyraźnym</w:t>
            </w: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posmakiem </w:t>
            </w:r>
            <w:r w:rsidR="000D59D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czekolady; smak kwaśny, gorzki </w:t>
            </w: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i inny nieswoisty niedopuszczalny</w:t>
            </w:r>
          </w:p>
        </w:tc>
        <w:tc>
          <w:tcPr>
            <w:tcW w:w="935" w:type="pct"/>
            <w:vMerge/>
            <w:vAlign w:val="center"/>
          </w:tcPr>
          <w:p w:rsidR="001371F7" w:rsidRPr="001371F7" w:rsidRDefault="001371F7" w:rsidP="001371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1371F7" w:rsidRPr="001371F7" w:rsidTr="00142D3A">
        <w:trPr>
          <w:cantSplit/>
          <w:trHeight w:val="90"/>
          <w:jc w:val="center"/>
        </w:trPr>
        <w:tc>
          <w:tcPr>
            <w:tcW w:w="226" w:type="pct"/>
          </w:tcPr>
          <w:p w:rsidR="001371F7" w:rsidRPr="001371F7" w:rsidRDefault="001371F7" w:rsidP="001371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</w:p>
        </w:tc>
        <w:tc>
          <w:tcPr>
            <w:tcW w:w="668" w:type="pct"/>
          </w:tcPr>
          <w:p w:rsidR="001371F7" w:rsidRPr="001371F7" w:rsidRDefault="001371F7" w:rsidP="001371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Zapach</w:t>
            </w:r>
          </w:p>
        </w:tc>
        <w:tc>
          <w:tcPr>
            <w:tcW w:w="3171" w:type="pct"/>
            <w:tcBorders>
              <w:top w:val="single" w:sz="6" w:space="0" w:color="auto"/>
            </w:tcBorders>
          </w:tcPr>
          <w:p w:rsidR="001371F7" w:rsidRPr="001371F7" w:rsidRDefault="001371F7" w:rsidP="001371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Typowy dla produktów </w:t>
            </w:r>
            <w:r w:rsidR="00142D3A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zbożowych, z wyraźnym zapachem </w:t>
            </w: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czekolady; zapach stęchlizny, pleśni i inny nieswoisty niedopuszczalny</w:t>
            </w:r>
          </w:p>
        </w:tc>
        <w:tc>
          <w:tcPr>
            <w:tcW w:w="935" w:type="pct"/>
            <w:vMerge/>
            <w:vAlign w:val="center"/>
          </w:tcPr>
          <w:p w:rsidR="001371F7" w:rsidRPr="001371F7" w:rsidRDefault="001371F7" w:rsidP="001371F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142D3A" w:rsidRDefault="00142D3A" w:rsidP="00142D3A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</w:p>
    <w:p w:rsidR="001371F7" w:rsidRPr="001371F7" w:rsidRDefault="001371F7" w:rsidP="00142D3A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4"/>
          <w:lang w:eastAsia="pl-PL"/>
        </w:rPr>
        <w:lastRenderedPageBreak/>
        <w:t>2.3 Wymagania fizykochemiczne</w:t>
      </w:r>
    </w:p>
    <w:p w:rsidR="001371F7" w:rsidRPr="001371F7" w:rsidRDefault="001371F7" w:rsidP="00142D3A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1371F7">
        <w:rPr>
          <w:rFonts w:ascii="Arial" w:eastAsia="Times New Roman" w:hAnsi="Arial" w:cs="Arial"/>
          <w:kern w:val="1"/>
          <w:sz w:val="20"/>
          <w:szCs w:val="24"/>
        </w:rPr>
        <w:t>Według Tablicy 2</w:t>
      </w:r>
    </w:p>
    <w:p w:rsidR="007A24A6" w:rsidRPr="001371F7" w:rsidRDefault="007A24A6" w:rsidP="007A24A6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1371F7">
        <w:rPr>
          <w:rFonts w:ascii="Arial" w:eastAsia="Calibri" w:hAnsi="Arial" w:cs="Arial"/>
          <w:b/>
          <w:sz w:val="18"/>
          <w:szCs w:val="18"/>
          <w:lang w:val="x-none" w:eastAsia="pl-PL"/>
        </w:rPr>
        <w:t>Tablica 2 – Wymagania fizykochemiczne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419"/>
        <w:gridCol w:w="2100"/>
        <w:gridCol w:w="2115"/>
      </w:tblGrid>
      <w:tr w:rsidR="007A24A6" w:rsidRPr="001371F7" w:rsidTr="00BA4B09">
        <w:trPr>
          <w:trHeight w:val="450"/>
          <w:jc w:val="center"/>
        </w:trPr>
        <w:tc>
          <w:tcPr>
            <w:tcW w:w="235" w:type="pct"/>
            <w:vAlign w:val="center"/>
          </w:tcPr>
          <w:p w:rsidR="007A24A6" w:rsidRPr="001371F7" w:rsidRDefault="007A24A6" w:rsidP="00BA4B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2439" w:type="pct"/>
            <w:vAlign w:val="center"/>
          </w:tcPr>
          <w:p w:rsidR="007A24A6" w:rsidRPr="001371F7" w:rsidRDefault="007A24A6" w:rsidP="00BA4B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1159" w:type="pct"/>
            <w:vAlign w:val="center"/>
          </w:tcPr>
          <w:p w:rsidR="007A24A6" w:rsidRPr="001371F7" w:rsidRDefault="007A24A6" w:rsidP="00BA4B0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 w:hanging="709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1371F7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167" w:type="pct"/>
            <w:vAlign w:val="center"/>
          </w:tcPr>
          <w:p w:rsidR="007A24A6" w:rsidRPr="001371F7" w:rsidRDefault="007A24A6" w:rsidP="00BA4B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7A24A6" w:rsidRPr="001371F7" w:rsidTr="00BA4B09">
        <w:trPr>
          <w:cantSplit/>
          <w:trHeight w:val="177"/>
          <w:jc w:val="center"/>
        </w:trPr>
        <w:tc>
          <w:tcPr>
            <w:tcW w:w="235" w:type="pct"/>
          </w:tcPr>
          <w:p w:rsidR="007A24A6" w:rsidRPr="001371F7" w:rsidRDefault="007A24A6" w:rsidP="00BA4B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2439" w:type="pct"/>
          </w:tcPr>
          <w:p w:rsidR="007A24A6" w:rsidRPr="001371F7" w:rsidRDefault="007A24A6" w:rsidP="00BA4B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Wilgotność %(m/m), nie więcej niż</w:t>
            </w:r>
          </w:p>
        </w:tc>
        <w:tc>
          <w:tcPr>
            <w:tcW w:w="1159" w:type="pct"/>
            <w:tcBorders>
              <w:bottom w:val="single" w:sz="6" w:space="0" w:color="auto"/>
            </w:tcBorders>
            <w:vAlign w:val="center"/>
          </w:tcPr>
          <w:p w:rsidR="007A24A6" w:rsidRPr="001371F7" w:rsidRDefault="007A24A6" w:rsidP="00BA4B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</w:p>
        </w:tc>
        <w:tc>
          <w:tcPr>
            <w:tcW w:w="1167" w:type="pct"/>
            <w:vAlign w:val="center"/>
          </w:tcPr>
          <w:p w:rsidR="007A24A6" w:rsidRPr="001371F7" w:rsidRDefault="007A24A6" w:rsidP="00BA4B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PN-EN-ISO 712</w:t>
            </w:r>
          </w:p>
        </w:tc>
      </w:tr>
      <w:tr w:rsidR="007A24A6" w:rsidRPr="001371F7" w:rsidTr="00BA4B09">
        <w:trPr>
          <w:cantSplit/>
          <w:trHeight w:val="177"/>
          <w:jc w:val="center"/>
        </w:trPr>
        <w:tc>
          <w:tcPr>
            <w:tcW w:w="235" w:type="pct"/>
          </w:tcPr>
          <w:p w:rsidR="007A24A6" w:rsidRPr="001371F7" w:rsidRDefault="007A24A6" w:rsidP="00BA4B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2439" w:type="pct"/>
          </w:tcPr>
          <w:p w:rsidR="007A24A6" w:rsidRPr="001371F7" w:rsidRDefault="007A24A6" w:rsidP="00BA4B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błonnika pokarmowego, g, nie mniej niż</w:t>
            </w:r>
          </w:p>
        </w:tc>
        <w:tc>
          <w:tcPr>
            <w:tcW w:w="1159" w:type="pct"/>
            <w:tcBorders>
              <w:bottom w:val="single" w:sz="6" w:space="0" w:color="auto"/>
            </w:tcBorders>
            <w:vAlign w:val="center"/>
          </w:tcPr>
          <w:p w:rsidR="007A24A6" w:rsidRPr="001371F7" w:rsidRDefault="007A24A6" w:rsidP="00BA4B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</w:p>
        </w:tc>
        <w:tc>
          <w:tcPr>
            <w:tcW w:w="1167" w:type="pct"/>
            <w:vMerge w:val="restart"/>
            <w:vAlign w:val="center"/>
          </w:tcPr>
          <w:p w:rsidR="007A24A6" w:rsidRPr="001371F7" w:rsidRDefault="007A24A6" w:rsidP="00BA4B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Sprawdzić 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br/>
              <w:t>na zgodność z etykietą</w:t>
            </w:r>
          </w:p>
        </w:tc>
      </w:tr>
      <w:tr w:rsidR="007A24A6" w:rsidRPr="001371F7" w:rsidTr="00BA4B09">
        <w:trPr>
          <w:cantSplit/>
          <w:trHeight w:val="177"/>
          <w:jc w:val="center"/>
        </w:trPr>
        <w:tc>
          <w:tcPr>
            <w:tcW w:w="235" w:type="pct"/>
          </w:tcPr>
          <w:p w:rsidR="007A24A6" w:rsidRPr="001371F7" w:rsidRDefault="007A24A6" w:rsidP="00BA4B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2439" w:type="pct"/>
          </w:tcPr>
          <w:p w:rsidR="007A24A6" w:rsidRDefault="007A24A6" w:rsidP="00BA4B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soli, g, nie więcej niż</w:t>
            </w:r>
          </w:p>
        </w:tc>
        <w:tc>
          <w:tcPr>
            <w:tcW w:w="1159" w:type="pct"/>
            <w:tcBorders>
              <w:bottom w:val="single" w:sz="6" w:space="0" w:color="auto"/>
            </w:tcBorders>
            <w:vAlign w:val="center"/>
          </w:tcPr>
          <w:p w:rsidR="007A24A6" w:rsidRDefault="007A24A6" w:rsidP="00BA4B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0,8</w:t>
            </w:r>
          </w:p>
        </w:tc>
        <w:tc>
          <w:tcPr>
            <w:tcW w:w="1167" w:type="pct"/>
            <w:vMerge/>
            <w:vAlign w:val="center"/>
          </w:tcPr>
          <w:p w:rsidR="007A24A6" w:rsidRPr="001371F7" w:rsidRDefault="007A24A6" w:rsidP="00BA4B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7A24A6" w:rsidRPr="001371F7" w:rsidTr="00BA4B09">
        <w:trPr>
          <w:cantSplit/>
          <w:trHeight w:val="341"/>
          <w:jc w:val="center"/>
        </w:trPr>
        <w:tc>
          <w:tcPr>
            <w:tcW w:w="235" w:type="pct"/>
          </w:tcPr>
          <w:p w:rsidR="007A24A6" w:rsidRPr="001371F7" w:rsidRDefault="007A24A6" w:rsidP="00BA4B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</w:p>
        </w:tc>
        <w:tc>
          <w:tcPr>
            <w:tcW w:w="2439" w:type="pct"/>
          </w:tcPr>
          <w:p w:rsidR="007A24A6" w:rsidRPr="001371F7" w:rsidRDefault="007A24A6" w:rsidP="00BA4B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Zanieczyszczenia organiczne pochodzenia roślinnego, %(m/m), nie więcej niż</w:t>
            </w:r>
          </w:p>
        </w:tc>
        <w:tc>
          <w:tcPr>
            <w:tcW w:w="115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A24A6" w:rsidRPr="001371F7" w:rsidRDefault="007A24A6" w:rsidP="00BA4B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0,3</w:t>
            </w:r>
          </w:p>
        </w:tc>
        <w:tc>
          <w:tcPr>
            <w:tcW w:w="1167" w:type="pct"/>
            <w:vAlign w:val="center"/>
          </w:tcPr>
          <w:p w:rsidR="007A24A6" w:rsidRPr="001371F7" w:rsidRDefault="007A24A6" w:rsidP="00BA4B0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PN-A-74016</w:t>
            </w:r>
          </w:p>
        </w:tc>
      </w:tr>
      <w:tr w:rsidR="007A24A6" w:rsidRPr="001371F7" w:rsidTr="00BA4B09">
        <w:trPr>
          <w:cantSplit/>
          <w:trHeight w:val="90"/>
          <w:jc w:val="center"/>
        </w:trPr>
        <w:tc>
          <w:tcPr>
            <w:tcW w:w="235" w:type="pct"/>
          </w:tcPr>
          <w:p w:rsidR="007A24A6" w:rsidRPr="001371F7" w:rsidRDefault="007A24A6" w:rsidP="00BA4B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</w:p>
        </w:tc>
        <w:tc>
          <w:tcPr>
            <w:tcW w:w="2439" w:type="pct"/>
          </w:tcPr>
          <w:p w:rsidR="007A24A6" w:rsidRPr="001371F7" w:rsidRDefault="007A24A6" w:rsidP="00BA4B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zanieczyszczeń mineralnych wyrażona zawartością popiołu nierozpuszczalnego w 10% HCl, %(m/m) nie więcej niż</w:t>
            </w:r>
          </w:p>
        </w:tc>
        <w:tc>
          <w:tcPr>
            <w:tcW w:w="115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A24A6" w:rsidRPr="001371F7" w:rsidRDefault="007A24A6" w:rsidP="00BA4B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0,15</w:t>
            </w:r>
          </w:p>
        </w:tc>
        <w:tc>
          <w:tcPr>
            <w:tcW w:w="1167" w:type="pct"/>
            <w:vAlign w:val="center"/>
          </w:tcPr>
          <w:p w:rsidR="007A24A6" w:rsidRPr="001371F7" w:rsidRDefault="007A24A6" w:rsidP="00BA4B0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PN-A-74014</w:t>
            </w:r>
          </w:p>
        </w:tc>
      </w:tr>
      <w:tr w:rsidR="007A24A6" w:rsidRPr="001371F7" w:rsidTr="00BA4B09">
        <w:trPr>
          <w:cantSplit/>
          <w:trHeight w:val="90"/>
          <w:jc w:val="center"/>
        </w:trPr>
        <w:tc>
          <w:tcPr>
            <w:tcW w:w="235" w:type="pct"/>
          </w:tcPr>
          <w:p w:rsidR="007A24A6" w:rsidRPr="001371F7" w:rsidRDefault="007A24A6" w:rsidP="00BA4B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6</w:t>
            </w:r>
          </w:p>
        </w:tc>
        <w:tc>
          <w:tcPr>
            <w:tcW w:w="2439" w:type="pct"/>
          </w:tcPr>
          <w:p w:rsidR="007A24A6" w:rsidRPr="001371F7" w:rsidRDefault="007A24A6" w:rsidP="00BA4B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Obecność z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anieczyszczeń nieorganicznych i </w:t>
            </w: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ferromagnetycznych</w:t>
            </w:r>
          </w:p>
        </w:tc>
        <w:tc>
          <w:tcPr>
            <w:tcW w:w="115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A24A6" w:rsidRPr="001371F7" w:rsidRDefault="007A24A6" w:rsidP="00BA4B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1167" w:type="pct"/>
            <w:vMerge w:val="restart"/>
            <w:vAlign w:val="center"/>
          </w:tcPr>
          <w:p w:rsidR="007A24A6" w:rsidRPr="001371F7" w:rsidRDefault="007A24A6" w:rsidP="00BA4B0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PN-A-74016</w:t>
            </w:r>
          </w:p>
        </w:tc>
      </w:tr>
      <w:tr w:rsidR="007A24A6" w:rsidRPr="001371F7" w:rsidTr="00BA4B09">
        <w:trPr>
          <w:cantSplit/>
          <w:trHeight w:val="90"/>
          <w:jc w:val="center"/>
        </w:trPr>
        <w:tc>
          <w:tcPr>
            <w:tcW w:w="235" w:type="pct"/>
          </w:tcPr>
          <w:p w:rsidR="007A24A6" w:rsidRPr="001371F7" w:rsidRDefault="007A24A6" w:rsidP="00BA4B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7</w:t>
            </w:r>
          </w:p>
        </w:tc>
        <w:tc>
          <w:tcPr>
            <w:tcW w:w="2439" w:type="pct"/>
          </w:tcPr>
          <w:p w:rsidR="007A24A6" w:rsidRPr="001371F7" w:rsidRDefault="007A24A6" w:rsidP="00BA4B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Obecnoś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ć szkodników zbożowo-mącznych i </w:t>
            </w: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innych oraz ich pozostałości</w:t>
            </w:r>
          </w:p>
        </w:tc>
        <w:tc>
          <w:tcPr>
            <w:tcW w:w="115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A24A6" w:rsidRPr="001371F7" w:rsidRDefault="007A24A6" w:rsidP="00BA4B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1167" w:type="pct"/>
            <w:vMerge/>
            <w:vAlign w:val="center"/>
          </w:tcPr>
          <w:p w:rsidR="007A24A6" w:rsidRPr="001371F7" w:rsidRDefault="007A24A6" w:rsidP="00BA4B0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1371F7" w:rsidRPr="001371F7" w:rsidRDefault="001371F7" w:rsidP="00142D3A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bookmarkStart w:id="2" w:name="_GoBack"/>
      <w:bookmarkEnd w:id="2"/>
      <w:r w:rsidRPr="001371F7">
        <w:rPr>
          <w:rFonts w:ascii="Arial" w:eastAsia="Calibri" w:hAnsi="Arial" w:cs="Arial"/>
          <w:b/>
          <w:sz w:val="20"/>
          <w:szCs w:val="24"/>
          <w:lang w:eastAsia="pl-PL"/>
        </w:rPr>
        <w:t>2.4 Wymagania mikrobiologiczne</w:t>
      </w:r>
    </w:p>
    <w:p w:rsidR="001371F7" w:rsidRPr="001371F7" w:rsidRDefault="001371F7" w:rsidP="001371F7">
      <w:pPr>
        <w:spacing w:after="0" w:line="360" w:lineRule="auto"/>
        <w:rPr>
          <w:rFonts w:ascii="Arial" w:eastAsia="Times New Roman" w:hAnsi="Arial" w:cs="Arial"/>
          <w:sz w:val="20"/>
          <w:szCs w:val="16"/>
          <w:lang w:eastAsia="pl-PL"/>
        </w:rPr>
      </w:pPr>
      <w:r w:rsidRPr="001371F7">
        <w:rPr>
          <w:rFonts w:ascii="Arial" w:eastAsia="Times New Roman" w:hAnsi="Arial" w:cs="Arial"/>
          <w:sz w:val="20"/>
          <w:szCs w:val="16"/>
          <w:lang w:eastAsia="pl-PL"/>
        </w:rPr>
        <w:t>Zgodnie z aktualnie obowiązującym prawem</w:t>
      </w:r>
      <w:r w:rsidRPr="001371F7">
        <w:rPr>
          <w:rFonts w:ascii="Arial" w:eastAsia="Times New Roman" w:hAnsi="Arial" w:cs="Arial"/>
          <w:sz w:val="20"/>
          <w:szCs w:val="16"/>
          <w:vertAlign w:val="superscript"/>
          <w:lang w:eastAsia="pl-PL"/>
        </w:rPr>
        <w:t>.</w:t>
      </w:r>
    </w:p>
    <w:p w:rsidR="001371F7" w:rsidRPr="001371F7" w:rsidRDefault="001371F7" w:rsidP="001371F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1371F7">
        <w:rPr>
          <w:rFonts w:ascii="Arial" w:eastAsia="Times New Roman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1371F7" w:rsidRPr="001371F7" w:rsidRDefault="001371F7" w:rsidP="001371F7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sz w:val="20"/>
          <w:szCs w:val="24"/>
          <w:lang w:eastAsia="pl-PL"/>
        </w:rPr>
      </w:pPr>
      <w:r w:rsidRPr="001371F7">
        <w:rPr>
          <w:rFonts w:ascii="Arial" w:eastAsia="Calibri" w:hAnsi="Arial" w:cs="Arial"/>
          <w:b/>
          <w:bCs/>
          <w:sz w:val="20"/>
          <w:szCs w:val="24"/>
          <w:lang w:eastAsia="pl-PL"/>
        </w:rPr>
        <w:t>3 Trwałość</w:t>
      </w:r>
    </w:p>
    <w:p w:rsidR="009B241B" w:rsidRDefault="009B241B" w:rsidP="009B241B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>
        <w:rPr>
          <w:rFonts w:ascii="Arial" w:eastAsia="Lucida Sans Unicode" w:hAnsi="Arial" w:cs="Arial"/>
          <w:kern w:val="2"/>
          <w:sz w:val="20"/>
          <w:szCs w:val="20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</w:rPr>
        <w:br/>
      </w:r>
      <w:r w:rsidR="00746A73" w:rsidRPr="001371F7">
        <w:rPr>
          <w:rFonts w:ascii="Arial" w:eastAsia="Times New Roman" w:hAnsi="Arial" w:cs="Arial"/>
          <w:kern w:val="1"/>
          <w:sz w:val="20"/>
          <w:szCs w:val="20"/>
        </w:rPr>
        <w:t xml:space="preserve">3 miesiące </w:t>
      </w:r>
      <w:r>
        <w:rPr>
          <w:rFonts w:ascii="Arial" w:eastAsia="Lucida Sans Unicode" w:hAnsi="Arial" w:cs="Arial"/>
          <w:kern w:val="2"/>
          <w:sz w:val="20"/>
          <w:szCs w:val="20"/>
        </w:rPr>
        <w:t>od daty dostawy do magazynu odbiorcy.</w:t>
      </w:r>
    </w:p>
    <w:p w:rsidR="001371F7" w:rsidRPr="001371F7" w:rsidRDefault="001371F7" w:rsidP="001371F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16"/>
          <w:lang w:eastAsia="pl-PL"/>
        </w:rPr>
        <w:t>4</w:t>
      </w:r>
      <w:r w:rsidRPr="001371F7">
        <w:rPr>
          <w:rFonts w:ascii="Arial" w:eastAsia="Calibri" w:hAnsi="Arial" w:cs="Arial"/>
          <w:b/>
          <w:color w:val="FF0000"/>
          <w:sz w:val="20"/>
          <w:szCs w:val="16"/>
          <w:lang w:eastAsia="pl-PL"/>
        </w:rPr>
        <w:t xml:space="preserve"> </w:t>
      </w: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>Masa netto</w:t>
      </w:r>
    </w:p>
    <w:p w:rsidR="001371F7" w:rsidRPr="001371F7" w:rsidRDefault="001371F7" w:rsidP="001371F7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</w:rPr>
      </w:pPr>
      <w:r w:rsidRPr="001371F7">
        <w:rPr>
          <w:rFonts w:ascii="Arial" w:eastAsia="Times New Roman" w:hAnsi="Arial" w:cs="Arial"/>
          <w:kern w:val="1"/>
          <w:sz w:val="20"/>
          <w:szCs w:val="20"/>
        </w:rPr>
        <w:t>Masa netto powinna być zgodna z deklaracją producenta.</w:t>
      </w:r>
    </w:p>
    <w:p w:rsidR="001371F7" w:rsidRDefault="001371F7" w:rsidP="001371F7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1371F7">
        <w:rPr>
          <w:rFonts w:ascii="Arial" w:eastAsia="Times New Roman" w:hAnsi="Arial" w:cs="Arial"/>
          <w:kern w:val="1"/>
          <w:sz w:val="20"/>
          <w:szCs w:val="20"/>
        </w:rPr>
        <w:t>Dopuszczalna ujemna wartość błędu masy netto powinna być zgodna z obowiązującym prawem</w:t>
      </w:r>
      <w:r w:rsidRPr="001371F7">
        <w:rPr>
          <w:rFonts w:ascii="Arial" w:eastAsia="Times New Roman" w:hAnsi="Arial" w:cs="Arial"/>
          <w:kern w:val="1"/>
          <w:sz w:val="24"/>
          <w:szCs w:val="24"/>
        </w:rPr>
        <w:t>.</w:t>
      </w:r>
    </w:p>
    <w:p w:rsidR="00746A73" w:rsidRPr="00313B7A" w:rsidRDefault="00746A73" w:rsidP="00746A7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13B7A"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746A73" w:rsidRPr="00313B7A" w:rsidRDefault="00746A73" w:rsidP="00746A73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5</w:t>
      </w:r>
      <w:r w:rsidRPr="00313B7A">
        <w:rPr>
          <w:rFonts w:ascii="Arial" w:eastAsia="Arial Unicode MS" w:hAnsi="Arial" w:cs="Arial"/>
          <w:sz w:val="20"/>
          <w:szCs w:val="20"/>
          <w:lang w:eastAsia="pl-PL"/>
        </w:rPr>
        <w:t>00g,</w:t>
      </w:r>
    </w:p>
    <w:p w:rsidR="00746A73" w:rsidRPr="00746A73" w:rsidRDefault="00746A73" w:rsidP="001371F7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600g.</w:t>
      </w:r>
    </w:p>
    <w:p w:rsidR="001371F7" w:rsidRPr="001371F7" w:rsidRDefault="001371F7" w:rsidP="001371F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>5 Metody badań</w:t>
      </w:r>
    </w:p>
    <w:p w:rsidR="001371F7" w:rsidRPr="001371F7" w:rsidRDefault="001371F7" w:rsidP="00142D3A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>5.1 Sprawdzenie znakowania i stanu opakowań</w:t>
      </w:r>
    </w:p>
    <w:p w:rsidR="001371F7" w:rsidRPr="001371F7" w:rsidRDefault="001371F7" w:rsidP="00142D3A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sz w:val="20"/>
          <w:szCs w:val="20"/>
          <w:lang w:eastAsia="pl-PL"/>
        </w:rPr>
        <w:t>Wykonać metodą wizualną na zgodność z pkt. 6.1 i 6.2.</w:t>
      </w:r>
    </w:p>
    <w:p w:rsidR="001371F7" w:rsidRPr="001371F7" w:rsidRDefault="001371F7" w:rsidP="00142D3A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>5.2 Oznaczanie cech organoleptycznych</w:t>
      </w:r>
    </w:p>
    <w:p w:rsidR="001371F7" w:rsidRPr="001371F7" w:rsidRDefault="001371F7" w:rsidP="00142D3A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sz w:val="20"/>
          <w:szCs w:val="20"/>
          <w:lang w:eastAsia="pl-PL"/>
        </w:rPr>
        <w:t>Według norm podanych w Tablicy 1.</w:t>
      </w:r>
    </w:p>
    <w:p w:rsidR="001371F7" w:rsidRPr="001371F7" w:rsidRDefault="001371F7" w:rsidP="00142D3A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>5.3 Oznaczanie cech fizykochemicznych</w:t>
      </w:r>
    </w:p>
    <w:p w:rsidR="001371F7" w:rsidRPr="001371F7" w:rsidRDefault="001371F7" w:rsidP="00142D3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sz w:val="20"/>
          <w:szCs w:val="20"/>
          <w:lang w:eastAsia="pl-PL"/>
        </w:rPr>
        <w:t>Według norm podanych w Tablicy 2.</w:t>
      </w:r>
    </w:p>
    <w:bookmarkEnd w:id="1"/>
    <w:p w:rsidR="001371F7" w:rsidRPr="001371F7" w:rsidRDefault="001371F7" w:rsidP="001371F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 xml:space="preserve">6 Pakowanie, znakowanie, przechowywanie </w:t>
      </w:r>
    </w:p>
    <w:p w:rsidR="001371F7" w:rsidRPr="001371F7" w:rsidRDefault="001371F7" w:rsidP="00142D3A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>6.1 Pakowanie</w:t>
      </w:r>
    </w:p>
    <w:p w:rsidR="000D59D7" w:rsidRPr="000D59D7" w:rsidRDefault="000D59D7" w:rsidP="00667902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0D59D7">
        <w:rPr>
          <w:rFonts w:ascii="Arial" w:eastAsia="Times New Roman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D59D7" w:rsidRPr="000D59D7" w:rsidRDefault="000D59D7" w:rsidP="00667902">
      <w:p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0D59D7">
        <w:rPr>
          <w:rFonts w:ascii="Arial" w:eastAsia="Times New Roman" w:hAnsi="Arial" w:cs="Arial"/>
          <w:sz w:val="20"/>
          <w:szCs w:val="24"/>
          <w:lang w:eastAsia="pl-PL"/>
        </w:rPr>
        <w:t>Opakowania powinny być wykonane z materiałów opakowaniowych przeznaczonych do kontaktu z żywnością.</w:t>
      </w:r>
    </w:p>
    <w:p w:rsidR="000D59D7" w:rsidRPr="000D59D7" w:rsidRDefault="000D59D7" w:rsidP="00667902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0D59D7">
        <w:rPr>
          <w:rFonts w:ascii="Arial" w:eastAsia="Times New Roman" w:hAnsi="Arial" w:cs="Arial"/>
          <w:sz w:val="20"/>
          <w:szCs w:val="20"/>
          <w:lang w:eastAsia="pl-PL"/>
        </w:rPr>
        <w:t>Nie dopuszcza się stosowania opakowań zastępczych oraz umieszczania reklam na opakowaniach.</w:t>
      </w:r>
    </w:p>
    <w:p w:rsidR="001371F7" w:rsidRPr="001371F7" w:rsidRDefault="001371F7" w:rsidP="00142D3A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>6.2 Znakowanie</w:t>
      </w:r>
    </w:p>
    <w:p w:rsidR="001371F7" w:rsidRPr="001371F7" w:rsidRDefault="001371F7" w:rsidP="001371F7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sz w:val="20"/>
          <w:szCs w:val="20"/>
          <w:lang w:eastAsia="pl-PL"/>
        </w:rPr>
        <w:t>Zgodnie z aktualnie obowiązującym prawem.</w:t>
      </w:r>
    </w:p>
    <w:p w:rsidR="001371F7" w:rsidRPr="001371F7" w:rsidRDefault="001371F7" w:rsidP="00142D3A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>6.3 Przechowywanie</w:t>
      </w:r>
    </w:p>
    <w:p w:rsidR="00121460" w:rsidRDefault="001371F7" w:rsidP="00142D3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1371F7">
        <w:rPr>
          <w:rFonts w:ascii="Arial" w:eastAsia="Calibri" w:hAnsi="Arial" w:cs="Arial"/>
          <w:sz w:val="20"/>
          <w:szCs w:val="20"/>
          <w:lang w:eastAsia="pl-PL"/>
        </w:rPr>
        <w:t>Przechowywać zgodnie z zaleceniami producenta.</w:t>
      </w:r>
    </w:p>
    <w:sectPr w:rsidR="00121460" w:rsidSect="00E53C0A"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D9F" w:rsidRDefault="00A61D9F" w:rsidP="001371F7">
      <w:pPr>
        <w:spacing w:after="0" w:line="240" w:lineRule="auto"/>
      </w:pPr>
      <w:r>
        <w:separator/>
      </w:r>
    </w:p>
  </w:endnote>
  <w:endnote w:type="continuationSeparator" w:id="0">
    <w:p w:rsidR="00A61D9F" w:rsidRDefault="00A61D9F" w:rsidP="00137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442" w:rsidRDefault="00445205" w:rsidP="008B5B71">
    <w:pPr>
      <w:pStyle w:val="Stopka"/>
      <w:pBdr>
        <w:top w:val="single" w:sz="4" w:space="1" w:color="auto"/>
      </w:pBdr>
      <w:tabs>
        <w:tab w:val="center" w:pos="4356"/>
        <w:tab w:val="right" w:pos="8713"/>
      </w:tabs>
      <w:spacing w:before="120"/>
      <w:ind w:right="357"/>
    </w:pPr>
    <w:r>
      <w:rPr>
        <w:rStyle w:val="Numerstrony"/>
        <w:rFonts w:ascii="Arial" w:hAnsi="Arial" w:cs="Arial"/>
        <w:sz w:val="16"/>
        <w:szCs w:val="16"/>
      </w:rPr>
      <w:tab/>
    </w:r>
    <w:r w:rsidR="009F17B9">
      <w:rPr>
        <w:rStyle w:val="Numerstrony"/>
        <w:rFonts w:ascii="Arial" w:hAnsi="Arial" w:cs="Arial"/>
        <w:sz w:val="16"/>
        <w:szCs w:val="16"/>
      </w:rPr>
      <w:t>CZERWIEC 2024</w:t>
    </w:r>
    <w:r w:rsidR="00F67CBD">
      <w:rPr>
        <w:rStyle w:val="Numerstrony"/>
        <w:rFonts w:ascii="Arial" w:hAnsi="Arial" w:cs="Arial"/>
        <w:sz w:val="16"/>
        <w:szCs w:val="16"/>
      </w:rPr>
      <w:t xml:space="preserve"> r.</w:t>
    </w:r>
    <w:r w:rsidR="008B5B71">
      <w:rPr>
        <w:rStyle w:val="Numerstrony"/>
        <w:rFonts w:ascii="Arial" w:hAnsi="Arial" w:cs="Arial"/>
        <w:sz w:val="16"/>
        <w:szCs w:val="16"/>
      </w:rPr>
      <w:tab/>
    </w:r>
    <w:r w:rsidR="009B183D">
      <w:rPr>
        <w:rStyle w:val="Numerstrony"/>
        <w:rFonts w:ascii="Arial" w:hAnsi="Arial" w:cs="Arial"/>
        <w:sz w:val="16"/>
        <w:szCs w:val="16"/>
      </w:rPr>
      <w:t xml:space="preserve">Strona </w:t>
    </w:r>
    <w:r w:rsidR="009B183D">
      <w:rPr>
        <w:rStyle w:val="Numerstrony"/>
        <w:rFonts w:ascii="Arial" w:hAnsi="Arial" w:cs="Arial"/>
        <w:sz w:val="16"/>
        <w:szCs w:val="16"/>
      </w:rPr>
      <w:fldChar w:fldCharType="begin"/>
    </w:r>
    <w:r w:rsidR="009B183D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9B183D">
      <w:rPr>
        <w:rStyle w:val="Numerstrony"/>
        <w:rFonts w:ascii="Arial" w:hAnsi="Arial" w:cs="Arial"/>
        <w:sz w:val="16"/>
        <w:szCs w:val="16"/>
      </w:rPr>
      <w:fldChar w:fldCharType="separate"/>
    </w:r>
    <w:r w:rsidR="007A24A6">
      <w:rPr>
        <w:rStyle w:val="Numerstrony"/>
        <w:rFonts w:ascii="Arial" w:hAnsi="Arial" w:cs="Arial"/>
        <w:noProof/>
        <w:sz w:val="16"/>
        <w:szCs w:val="16"/>
      </w:rPr>
      <w:t>3</w:t>
    </w:r>
    <w:r w:rsidR="009B183D">
      <w:rPr>
        <w:rStyle w:val="Numerstrony"/>
        <w:rFonts w:ascii="Arial" w:hAnsi="Arial" w:cs="Arial"/>
        <w:sz w:val="16"/>
        <w:szCs w:val="16"/>
      </w:rPr>
      <w:fldChar w:fldCharType="end"/>
    </w:r>
    <w:r w:rsidR="009B183D">
      <w:rPr>
        <w:rStyle w:val="Numerstrony"/>
        <w:rFonts w:ascii="Arial" w:hAnsi="Arial" w:cs="Arial"/>
        <w:sz w:val="16"/>
        <w:szCs w:val="16"/>
      </w:rPr>
      <w:t xml:space="preserve"> z </w:t>
    </w:r>
    <w:r w:rsidR="009B183D">
      <w:rPr>
        <w:rStyle w:val="Numerstrony"/>
        <w:rFonts w:ascii="Arial" w:hAnsi="Arial" w:cs="Arial"/>
        <w:sz w:val="16"/>
        <w:szCs w:val="16"/>
      </w:rPr>
      <w:fldChar w:fldCharType="begin"/>
    </w:r>
    <w:r w:rsidR="009B183D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9B183D">
      <w:rPr>
        <w:rStyle w:val="Numerstrony"/>
        <w:rFonts w:ascii="Arial" w:hAnsi="Arial" w:cs="Arial"/>
        <w:sz w:val="16"/>
        <w:szCs w:val="16"/>
      </w:rPr>
      <w:fldChar w:fldCharType="separate"/>
    </w:r>
    <w:r w:rsidR="007A24A6">
      <w:rPr>
        <w:rStyle w:val="Numerstrony"/>
        <w:rFonts w:ascii="Arial" w:hAnsi="Arial" w:cs="Arial"/>
        <w:noProof/>
        <w:sz w:val="16"/>
        <w:szCs w:val="16"/>
      </w:rPr>
      <w:t>4</w:t>
    </w:r>
    <w:r w:rsidR="009B183D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D9F" w:rsidRDefault="00A61D9F" w:rsidP="001371F7">
      <w:pPr>
        <w:spacing w:after="0" w:line="240" w:lineRule="auto"/>
      </w:pPr>
      <w:r>
        <w:separator/>
      </w:r>
    </w:p>
  </w:footnote>
  <w:footnote w:type="continuationSeparator" w:id="0">
    <w:p w:rsidR="00A61D9F" w:rsidRDefault="00A61D9F" w:rsidP="00137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05278"/>
    <w:multiLevelType w:val="multilevel"/>
    <w:tmpl w:val="159096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3A1D20C1"/>
    <w:multiLevelType w:val="hybridMultilevel"/>
    <w:tmpl w:val="966AD56A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1F7"/>
    <w:rsid w:val="000A36B1"/>
    <w:rsid w:val="000D59D7"/>
    <w:rsid w:val="00121460"/>
    <w:rsid w:val="001371F7"/>
    <w:rsid w:val="00142D3A"/>
    <w:rsid w:val="001F177D"/>
    <w:rsid w:val="0022388B"/>
    <w:rsid w:val="002D3290"/>
    <w:rsid w:val="002E36A8"/>
    <w:rsid w:val="00377B34"/>
    <w:rsid w:val="003C52FB"/>
    <w:rsid w:val="00445205"/>
    <w:rsid w:val="00447CFC"/>
    <w:rsid w:val="00454B3C"/>
    <w:rsid w:val="00481937"/>
    <w:rsid w:val="004D7D25"/>
    <w:rsid w:val="00583653"/>
    <w:rsid w:val="005B3FC2"/>
    <w:rsid w:val="00601CC0"/>
    <w:rsid w:val="006619EA"/>
    <w:rsid w:val="00667902"/>
    <w:rsid w:val="006B0D6C"/>
    <w:rsid w:val="0071738A"/>
    <w:rsid w:val="00746A73"/>
    <w:rsid w:val="00790CE8"/>
    <w:rsid w:val="007A24A6"/>
    <w:rsid w:val="007F07B2"/>
    <w:rsid w:val="00852333"/>
    <w:rsid w:val="00874E00"/>
    <w:rsid w:val="008B5B71"/>
    <w:rsid w:val="00944AA1"/>
    <w:rsid w:val="009B183D"/>
    <w:rsid w:val="009B241B"/>
    <w:rsid w:val="009C5749"/>
    <w:rsid w:val="009F17B9"/>
    <w:rsid w:val="00A47AC5"/>
    <w:rsid w:val="00A61D9F"/>
    <w:rsid w:val="00BA506B"/>
    <w:rsid w:val="00BC4E70"/>
    <w:rsid w:val="00C11157"/>
    <w:rsid w:val="00C3483B"/>
    <w:rsid w:val="00D169CA"/>
    <w:rsid w:val="00D83382"/>
    <w:rsid w:val="00E24D9E"/>
    <w:rsid w:val="00E60FB2"/>
    <w:rsid w:val="00E9729C"/>
    <w:rsid w:val="00EB2DC6"/>
    <w:rsid w:val="00ED5FDE"/>
    <w:rsid w:val="00EE540A"/>
    <w:rsid w:val="00F67CBD"/>
    <w:rsid w:val="00FB5FE9"/>
    <w:rsid w:val="00FE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A9FF6A7-1587-43FC-9FEA-0C4FF5E07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71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1F7"/>
  </w:style>
  <w:style w:type="paragraph" w:styleId="Stopka">
    <w:name w:val="footer"/>
    <w:basedOn w:val="Normalny"/>
    <w:link w:val="StopkaZnak"/>
    <w:uiPriority w:val="99"/>
    <w:unhideWhenUsed/>
    <w:rsid w:val="001371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1F7"/>
  </w:style>
  <w:style w:type="character" w:styleId="Numerstrony">
    <w:name w:val="page number"/>
    <w:basedOn w:val="Domylnaczcionkaakapitu"/>
    <w:rsid w:val="00137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1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0F00941-4A2A-4C5F-924A-5BA1953D7A3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596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4</cp:revision>
  <dcterms:created xsi:type="dcterms:W3CDTF">2024-04-11T12:46:00Z</dcterms:created>
  <dcterms:modified xsi:type="dcterms:W3CDTF">2024-04-11T12:50:00Z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fd07a073-8d7f-43fc-a5ff-24ff36b7b68f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