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C" w:rsidRPr="00640B9C" w:rsidRDefault="00640B9C" w:rsidP="00640B9C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8"/>
          <w:szCs w:val="28"/>
          <w:lang w:eastAsia="pl-PL"/>
        </w:rPr>
        <w:t xml:space="preserve"> 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8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640B9C" w:rsidRDefault="00640B9C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640B9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Wykaz narzędzi, wyposażenia zakładu i urządzeń technicznych – miejsce do parkowania</w:t>
      </w:r>
    </w:p>
    <w:p w:rsidR="004D33DF" w:rsidRDefault="004D33DF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3417F9" w:rsidRPr="00640B9C" w:rsidRDefault="003417F9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Default="00640B9C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 ubiegający się o świadczenie usług musi posiadać:</w:t>
      </w:r>
    </w:p>
    <w:p w:rsidR="003417F9" w:rsidRPr="004D33DF" w:rsidRDefault="003417F9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</w:p>
    <w:p w:rsidR="00640B9C" w:rsidRPr="00E104D4" w:rsidRDefault="00640B9C" w:rsidP="00640B9C">
      <w:pPr>
        <w:widowControl w:val="0"/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1. Parking zlokalizowany na terenie miasta </w:t>
      </w:r>
      <w:r w:rsidR="00531D01">
        <w:rPr>
          <w:rFonts w:ascii="Arial" w:hAnsi="Arial" w:cs="Arial"/>
          <w:b/>
        </w:rPr>
        <w:t>STAROGARDU GDAŃSKIEGO</w:t>
      </w:r>
      <w:r w:rsidR="00E11E40">
        <w:rPr>
          <w:rFonts w:ascii="Arial" w:hAnsi="Arial" w:cs="Arial"/>
          <w:b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lub </w:t>
      </w: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okolic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 Zamawiający dopuszcza możliwość na dzień składania ofert złożenie umów przedwstępnych na planowane lokalizacje z okresem obowiązywania umów podstawowych na </w:t>
      </w:r>
      <w:r w:rsidRPr="00E104D4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 xml:space="preserve">okres dwóch lat . 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Plac przeznaczony do parkowania pojazdów o powierzchni utwardzonej np.: betonem , asfaltem, płytami lub kostką betonową o powierzchni min 5mx10 m aby możliwa była bezpieczna realizacja badań pojazdów/głównie powypadkowych/ w przypadku użycia podnośników, stojaków </w:t>
      </w:r>
      <w:proofErr w:type="spellStart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itp</w:t>
      </w:r>
      <w:proofErr w:type="spellEnd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</w:t>
      </w:r>
    </w:p>
    <w:p w:rsidR="00640B9C" w:rsidRPr="005C6BF0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Plac musi być ogrodzony, oświetlony i dozorowany całodobowo aby możliwa była realizacja czynności służbowych całodobowo.</w:t>
      </w:r>
    </w:p>
    <w:p w:rsidR="005C6BF0" w:rsidRPr="003417F9" w:rsidRDefault="00640B9C" w:rsidP="005C6BF0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6BF0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Możliwości w zakresie prowadzenia badań technicznych przez biegłego (zamknięte suche pomieszczenie garażowe, oświetlone, ogrzewane na czas wykonywania badań, z podnośnikiem do podnoszenia całego pojazdu lub z kanałem</w:t>
      </w:r>
      <w:r w:rsidR="005C6BF0" w:rsidRPr="005C6BF0">
        <w:rPr>
          <w:rFonts w:ascii="Arial" w:hAnsi="Arial" w:cs="Arial"/>
          <w:sz w:val="24"/>
          <w:szCs w:val="24"/>
        </w:rPr>
        <w:t xml:space="preserve"> o powierzchni umożliwiającej prowadzenie badań pojazdu do 3,5 tony lub pojazdu powyżej 3,5 tony, przy otwartych wszystkich drzwiach, z możliwością swobodnego przemieszczania się wokół pojazdu, dostępu od spodu do podwozia oraz możliwością zaciemnienia pomieszczenia.</w:t>
      </w: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Pr="005C6BF0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Default="00640B9C" w:rsidP="00134B8A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134B8A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Powierzchnię zadaszoną, magazynową do przechowywania zespołów i podzespołów samochodowych zabezpieczonych do celów procesowych. </w:t>
      </w:r>
    </w:p>
    <w:p w:rsidR="004D33DF" w:rsidRPr="004D33DF" w:rsidRDefault="004D33DF" w:rsidP="004D33DF">
      <w:pPr>
        <w:pStyle w:val="Akapitzlist"/>
        <w:keepNext/>
        <w:suppressAutoHyphens/>
        <w:overflowPunct w:val="0"/>
        <w:autoSpaceDE w:val="0"/>
        <w:autoSpaceDN w:val="0"/>
        <w:adjustRightInd w:val="0"/>
        <w:spacing w:line="360" w:lineRule="auto"/>
        <w:ind w:right="-142"/>
        <w:textAlignment w:val="baseline"/>
        <w:outlineLvl w:val="5"/>
        <w:rPr>
          <w:rFonts w:ascii="Arial" w:hAnsi="Arial" w:cs="Arial"/>
          <w:sz w:val="24"/>
          <w:szCs w:val="24"/>
          <w:lang w:eastAsia="pl-PL"/>
        </w:rPr>
      </w:pPr>
      <w:r w:rsidRPr="00AA5B1A">
        <w:rPr>
          <w:rFonts w:ascii="Arial" w:hAnsi="Arial" w:cs="Arial"/>
          <w:sz w:val="24"/>
          <w:szCs w:val="24"/>
          <w:lang w:eastAsia="pl-PL"/>
        </w:rPr>
        <w:t xml:space="preserve">Wykonawca </w:t>
      </w:r>
      <w:r>
        <w:rPr>
          <w:rFonts w:ascii="Arial" w:hAnsi="Arial" w:cs="Arial"/>
          <w:sz w:val="24"/>
          <w:szCs w:val="24"/>
          <w:lang w:eastAsia="pl-PL"/>
        </w:rPr>
        <w:t xml:space="preserve">zobowiązany jest do </w:t>
      </w:r>
      <w:r w:rsidRPr="00AA5B1A">
        <w:rPr>
          <w:rFonts w:ascii="Arial" w:hAnsi="Arial" w:cs="Arial"/>
          <w:sz w:val="24"/>
          <w:szCs w:val="24"/>
          <w:lang w:eastAsia="pl-PL"/>
        </w:rPr>
        <w:t>zabezpiecz</w:t>
      </w:r>
      <w:r>
        <w:rPr>
          <w:rFonts w:ascii="Arial" w:hAnsi="Arial" w:cs="Arial"/>
          <w:sz w:val="24"/>
          <w:szCs w:val="24"/>
          <w:lang w:eastAsia="pl-PL"/>
        </w:rPr>
        <w:t>enia</w:t>
      </w:r>
      <w:r w:rsidRPr="00AA5B1A">
        <w:rPr>
          <w:rFonts w:ascii="Arial" w:hAnsi="Arial" w:cs="Arial"/>
          <w:sz w:val="24"/>
          <w:szCs w:val="24"/>
          <w:lang w:eastAsia="pl-PL"/>
        </w:rPr>
        <w:t xml:space="preserve"> przed wpływem czynników </w:t>
      </w:r>
      <w:r w:rsidRPr="004D33DF">
        <w:rPr>
          <w:rFonts w:ascii="Arial" w:hAnsi="Arial" w:cs="Arial"/>
          <w:sz w:val="24"/>
          <w:szCs w:val="24"/>
          <w:lang w:eastAsia="pl-PL"/>
        </w:rPr>
        <w:t>atmosferycznych uszkodzone pojazdy oraz części i akcesoria pojazdów mechanicznych.</w:t>
      </w:r>
    </w:p>
    <w:p w:rsidR="004D33DF" w:rsidRPr="004D33DF" w:rsidRDefault="004D33DF" w:rsidP="004D33D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Specjalistyczny sprzęt do świadczenia usług holowania i parkowania: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możliwość transportowania </w:t>
      </w:r>
      <w:r w:rsidR="000C5F24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jednośladów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oraz pojazdów o dopuszczalnej masie całkowitej do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t,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pojazdów co dopuszczalnej masie całkowitej powyżej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 oraz autobusów,</w:t>
      </w:r>
    </w:p>
    <w:p w:rsidR="00640B9C" w:rsidRPr="00C96BA4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sprzęt do przemieszczania pojazdu /głównie powypadkowego/ z miejsca parkowania na wyznaczone utwardzone miejsce badań/opisane w pkt.2/</w:t>
      </w:r>
    </w:p>
    <w:p w:rsidR="00C96BA4" w:rsidRPr="00640B9C" w:rsidRDefault="00C96BA4" w:rsidP="00C96BA4">
      <w:pPr>
        <w:widowControl w:val="0"/>
        <w:suppressAutoHyphens/>
        <w:spacing w:after="0" w:line="360" w:lineRule="auto"/>
        <w:ind w:left="1004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Pr="00AA5B1A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Zamawiający dopuszcza przedstawienie przez Wykonawcę umów przedwstępnych na wynajem ww. sprzętu.</w:t>
      </w:r>
    </w:p>
    <w:p w:rsid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AA5B1A" w:rsidRDefault="00AA5B1A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Pr="00640B9C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Spełnienie wymogów określonych w punktach 1 – </w:t>
      </w:r>
      <w:r w:rsidR="00134B8A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6</w:t>
      </w: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 należy przedstawić w formie opisowej.</w:t>
      </w:r>
    </w:p>
    <w:p w:rsidR="00DC32E8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</w:p>
    <w:p w:rsidR="00640B9C" w:rsidRP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Zamawiający może dokonać wizji lokalnej parkingu wraz z zapleczem.</w:t>
      </w: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AC55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0B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</w:t>
      </w:r>
    </w:p>
    <w:p w:rsidR="00DC32E8" w:rsidRDefault="00DC32E8" w:rsidP="003D511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640B9C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640B9C" w:rsidRPr="00DC32E8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</w:pPr>
      <w:r w:rsidRPr="00DC32E8">
        <w:rPr>
          <w:rFonts w:ascii="Arial" w:eastAsia="Calibri" w:hAnsi="Arial" w:cs="Arial"/>
          <w:b/>
          <w:color w:val="000000" w:themeColor="text1"/>
          <w:sz w:val="18"/>
          <w:szCs w:val="18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DC32E8"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  <w:t xml:space="preserve"> osoby uprawnionej do składania oświadczeń woli w imieniu Wykonawcy</w:t>
      </w:r>
    </w:p>
    <w:p w:rsidR="00640B9C" w:rsidRPr="00DC32E8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:rsidR="00F76C21" w:rsidRDefault="00321F89"/>
    <w:sectPr w:rsidR="00F76C21" w:rsidSect="004D3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F89" w:rsidRDefault="00321F89" w:rsidP="00B025F9">
      <w:pPr>
        <w:spacing w:after="0" w:line="240" w:lineRule="auto"/>
      </w:pPr>
      <w:r>
        <w:separator/>
      </w:r>
    </w:p>
  </w:endnote>
  <w:endnote w:type="continuationSeparator" w:id="0">
    <w:p w:rsidR="00321F89" w:rsidRDefault="00321F89" w:rsidP="00B0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897" w:rsidRDefault="008748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897" w:rsidRDefault="008748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897" w:rsidRDefault="008748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F89" w:rsidRDefault="00321F89" w:rsidP="00B025F9">
      <w:pPr>
        <w:spacing w:after="0" w:line="240" w:lineRule="auto"/>
      </w:pPr>
      <w:r>
        <w:separator/>
      </w:r>
    </w:p>
  </w:footnote>
  <w:footnote w:type="continuationSeparator" w:id="0">
    <w:p w:rsidR="00321F89" w:rsidRDefault="00321F89" w:rsidP="00B0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897" w:rsidRDefault="008748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989" w:rsidRDefault="00FE0BAB" w:rsidP="004B2989">
    <w:pPr>
      <w:shd w:val="clear" w:color="auto" w:fill="FFFFFF"/>
      <w:tabs>
        <w:tab w:val="left" w:pos="708"/>
      </w:tabs>
      <w:suppressAutoHyphens/>
      <w:spacing w:line="360" w:lineRule="auto"/>
      <w:jc w:val="both"/>
      <w:rPr>
        <w:rFonts w:ascii="Arial" w:hAnsi="Arial" w:cs="Arial"/>
        <w:color w:val="212529"/>
      </w:rPr>
    </w:pPr>
    <w:r>
      <w:rPr>
        <w:rFonts w:ascii="Arial" w:hAnsi="Arial" w:cs="Arial"/>
        <w:color w:val="212529"/>
      </w:rPr>
      <w:t xml:space="preserve">Postępowanie nr </w:t>
    </w:r>
    <w:r w:rsidR="00E631BB">
      <w:rPr>
        <w:rFonts w:ascii="Arial" w:hAnsi="Arial" w:cs="Arial"/>
        <w:color w:val="212529"/>
      </w:rPr>
      <w:t>7</w:t>
    </w:r>
    <w:r w:rsidR="00874897">
      <w:rPr>
        <w:rFonts w:ascii="Arial" w:hAnsi="Arial" w:cs="Arial"/>
        <w:color w:val="212529"/>
      </w:rPr>
      <w:t>7</w:t>
    </w:r>
    <w:bookmarkStart w:id="0" w:name="_GoBack"/>
    <w:bookmarkEnd w:id="0"/>
    <w:r>
      <w:rPr>
        <w:rFonts w:ascii="Arial" w:hAnsi="Arial" w:cs="Arial"/>
        <w:color w:val="212529"/>
      </w:rPr>
      <w:t>/202</w:t>
    </w:r>
    <w:r w:rsidR="00F2176C">
      <w:rPr>
        <w:rFonts w:ascii="Arial" w:hAnsi="Arial" w:cs="Arial"/>
        <w:color w:val="212529"/>
      </w:rPr>
      <w:t>4</w:t>
    </w:r>
  </w:p>
  <w:p w:rsidR="004B2989" w:rsidRDefault="00321F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897" w:rsidRDefault="008748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65E5"/>
    <w:multiLevelType w:val="hybridMultilevel"/>
    <w:tmpl w:val="8DA4580A"/>
    <w:lvl w:ilvl="0" w:tplc="5CEE78D8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2D278B1"/>
    <w:multiLevelType w:val="hybridMultilevel"/>
    <w:tmpl w:val="321CAA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45B"/>
    <w:rsid w:val="00013285"/>
    <w:rsid w:val="0007002B"/>
    <w:rsid w:val="000C5F24"/>
    <w:rsid w:val="00122059"/>
    <w:rsid w:val="00134B8A"/>
    <w:rsid w:val="001F03D1"/>
    <w:rsid w:val="0022228D"/>
    <w:rsid w:val="00247CFA"/>
    <w:rsid w:val="00254605"/>
    <w:rsid w:val="002D0AE6"/>
    <w:rsid w:val="002E2243"/>
    <w:rsid w:val="002E2B53"/>
    <w:rsid w:val="0030063E"/>
    <w:rsid w:val="00321F89"/>
    <w:rsid w:val="00334FC9"/>
    <w:rsid w:val="00340447"/>
    <w:rsid w:val="003417F9"/>
    <w:rsid w:val="003D5117"/>
    <w:rsid w:val="003F0425"/>
    <w:rsid w:val="00401AC2"/>
    <w:rsid w:val="004D33DF"/>
    <w:rsid w:val="00503821"/>
    <w:rsid w:val="00531D01"/>
    <w:rsid w:val="00533E91"/>
    <w:rsid w:val="00550377"/>
    <w:rsid w:val="00561DA2"/>
    <w:rsid w:val="005863EB"/>
    <w:rsid w:val="00586BD6"/>
    <w:rsid w:val="005C6BF0"/>
    <w:rsid w:val="00640B9C"/>
    <w:rsid w:val="00675932"/>
    <w:rsid w:val="0069233E"/>
    <w:rsid w:val="00696143"/>
    <w:rsid w:val="006B0D1C"/>
    <w:rsid w:val="006F279C"/>
    <w:rsid w:val="00776E91"/>
    <w:rsid w:val="008124FE"/>
    <w:rsid w:val="00814104"/>
    <w:rsid w:val="008724F0"/>
    <w:rsid w:val="00874897"/>
    <w:rsid w:val="008A1BFB"/>
    <w:rsid w:val="008B400F"/>
    <w:rsid w:val="008B7053"/>
    <w:rsid w:val="008C6A3E"/>
    <w:rsid w:val="008F267B"/>
    <w:rsid w:val="009F0695"/>
    <w:rsid w:val="00A12F0C"/>
    <w:rsid w:val="00A958A4"/>
    <w:rsid w:val="00AA5B1A"/>
    <w:rsid w:val="00AC5509"/>
    <w:rsid w:val="00AE5A9A"/>
    <w:rsid w:val="00AE7C6A"/>
    <w:rsid w:val="00B025F9"/>
    <w:rsid w:val="00B31B7B"/>
    <w:rsid w:val="00BA044F"/>
    <w:rsid w:val="00C02A08"/>
    <w:rsid w:val="00C70439"/>
    <w:rsid w:val="00C96BA4"/>
    <w:rsid w:val="00CC73EA"/>
    <w:rsid w:val="00CE3735"/>
    <w:rsid w:val="00D61E73"/>
    <w:rsid w:val="00D76BFB"/>
    <w:rsid w:val="00D9045B"/>
    <w:rsid w:val="00DB020A"/>
    <w:rsid w:val="00DC32E8"/>
    <w:rsid w:val="00DE7E7D"/>
    <w:rsid w:val="00E07BF0"/>
    <w:rsid w:val="00E104D4"/>
    <w:rsid w:val="00E11E40"/>
    <w:rsid w:val="00E41008"/>
    <w:rsid w:val="00E631BB"/>
    <w:rsid w:val="00E63711"/>
    <w:rsid w:val="00EB14F2"/>
    <w:rsid w:val="00EC5879"/>
    <w:rsid w:val="00EF50F2"/>
    <w:rsid w:val="00F2176C"/>
    <w:rsid w:val="00F51805"/>
    <w:rsid w:val="00FE0BAB"/>
    <w:rsid w:val="00F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21F97"/>
  <w15:docId w15:val="{E4F28724-CA71-4E7C-9738-BCC6E590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0B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F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5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58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58A4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CW_Lista,Odstavec,normalny tekst,BulletC,Obiekt,RR PGE Akapit z listą,Styl 1,Citation List,본문(내용),List Paragraph (numbered (a)),List_Paragra"/>
    <w:basedOn w:val="Normalny"/>
    <w:link w:val="AkapitzlistZnak"/>
    <w:uiPriority w:val="34"/>
    <w:qFormat/>
    <w:rsid w:val="00AA5B1A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dstavec Znak,normalny tekst Znak,BulletC Znak,Obiekt Znak,Styl 1 Znak"/>
    <w:link w:val="Akapitzlist"/>
    <w:uiPriority w:val="34"/>
    <w:qFormat/>
    <w:locked/>
    <w:rsid w:val="004D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54</cp:revision>
  <cp:lastPrinted>2024-07-17T09:16:00Z</cp:lastPrinted>
  <dcterms:created xsi:type="dcterms:W3CDTF">2023-02-21T09:20:00Z</dcterms:created>
  <dcterms:modified xsi:type="dcterms:W3CDTF">2024-11-25T13:10:00Z</dcterms:modified>
</cp:coreProperties>
</file>